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4430" w:type="dxa"/>
        <w:shd w:val="clear" w:color="auto" w:fill="FFFFFF"/>
        <w:tblCellMar>
          <w:left w:w="0" w:type="dxa"/>
          <w:right w:w="0" w:type="dxa"/>
        </w:tblCellMar>
        <w:tblLook w:val="04A0" w:firstRow="1" w:lastRow="0" w:firstColumn="1" w:lastColumn="0" w:noHBand="0" w:noVBand="1"/>
      </w:tblPr>
      <w:tblGrid>
        <w:gridCol w:w="1906"/>
        <w:gridCol w:w="1278"/>
        <w:gridCol w:w="1401"/>
        <w:gridCol w:w="7409"/>
        <w:gridCol w:w="2436"/>
      </w:tblGrid>
      <w:tr w:rsidR="00DE082B" w:rsidTr="00DE082B">
        <w:trPr>
          <w:trHeight w:val="524"/>
        </w:trPr>
        <w:tc>
          <w:tcPr>
            <w:tcW w:w="13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DE082B" w:rsidRDefault="00DE082B">
            <w:pPr>
              <w:pStyle w:val="xmsonormal"/>
              <w:jc w:val="center"/>
              <w:rPr>
                <w:rFonts w:ascii="Calibri" w:hAnsi="Calibri" w:cs="Calibri"/>
                <w:sz w:val="22"/>
                <w:szCs w:val="22"/>
              </w:rPr>
            </w:pPr>
            <w:bookmarkStart w:id="0" w:name="_GoBack"/>
            <w:bookmarkEnd w:id="0"/>
            <w:r>
              <w:rPr>
                <w:rFonts w:ascii="Calibri" w:hAnsi="Calibri" w:cs="Calibri"/>
                <w:color w:val="365F91"/>
                <w:sz w:val="22"/>
                <w:szCs w:val="22"/>
                <w:bdr w:val="none" w:sz="0" w:space="0" w:color="auto" w:frame="1"/>
              </w:rPr>
              <w:t>Actividad</w:t>
            </w:r>
            <w:r>
              <w:rPr>
                <w:rFonts w:ascii="Calibri" w:hAnsi="Calibri" w:cs="Calibri"/>
                <w:color w:val="201F1E"/>
                <w:sz w:val="22"/>
                <w:szCs w:val="22"/>
              </w:rPr>
              <w:t> </w:t>
            </w:r>
          </w:p>
        </w:tc>
        <w:tc>
          <w:tcPr>
            <w:tcW w:w="125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DE082B" w:rsidRDefault="00DE082B">
            <w:pPr>
              <w:pStyle w:val="xmsonormal"/>
              <w:jc w:val="center"/>
              <w:rPr>
                <w:rFonts w:ascii="Calibri" w:hAnsi="Calibri" w:cs="Calibri"/>
                <w:sz w:val="22"/>
                <w:szCs w:val="22"/>
              </w:rPr>
            </w:pPr>
            <w:r>
              <w:rPr>
                <w:rFonts w:ascii="Calibri" w:hAnsi="Calibri" w:cs="Calibri"/>
                <w:color w:val="365F91"/>
                <w:sz w:val="22"/>
                <w:szCs w:val="22"/>
                <w:bdr w:val="none" w:sz="0" w:space="0" w:color="auto" w:frame="1"/>
              </w:rPr>
              <w:t>Fecha</w:t>
            </w:r>
            <w:r>
              <w:rPr>
                <w:rFonts w:ascii="Calibri" w:hAnsi="Calibri" w:cs="Calibri"/>
                <w:color w:val="201F1E"/>
                <w:sz w:val="22"/>
                <w:szCs w:val="22"/>
              </w:rPr>
              <w:t> </w:t>
            </w:r>
          </w:p>
        </w:tc>
        <w:tc>
          <w:tcPr>
            <w:tcW w:w="172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DE082B" w:rsidRDefault="00DE082B">
            <w:pPr>
              <w:pStyle w:val="xmsonormal"/>
              <w:jc w:val="center"/>
              <w:rPr>
                <w:rFonts w:ascii="Calibri" w:hAnsi="Calibri" w:cs="Calibri"/>
                <w:sz w:val="22"/>
                <w:szCs w:val="22"/>
              </w:rPr>
            </w:pPr>
            <w:r>
              <w:rPr>
                <w:rFonts w:ascii="Calibri" w:hAnsi="Calibri" w:cs="Calibri"/>
                <w:color w:val="365F91"/>
                <w:sz w:val="22"/>
                <w:szCs w:val="22"/>
                <w:bdr w:val="none" w:sz="0" w:space="0" w:color="auto" w:frame="1"/>
              </w:rPr>
              <w:t>Lugar</w:t>
            </w:r>
            <w:r>
              <w:rPr>
                <w:rFonts w:ascii="Calibri" w:hAnsi="Calibri" w:cs="Calibri"/>
                <w:color w:val="201F1E"/>
                <w:sz w:val="22"/>
                <w:szCs w:val="22"/>
              </w:rPr>
              <w:t> </w:t>
            </w:r>
          </w:p>
        </w:tc>
        <w:tc>
          <w:tcPr>
            <w:tcW w:w="765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DE082B" w:rsidRDefault="00DE082B">
            <w:pPr>
              <w:pStyle w:val="xmsonormal"/>
              <w:jc w:val="center"/>
              <w:rPr>
                <w:rFonts w:ascii="Calibri" w:hAnsi="Calibri" w:cs="Calibri"/>
                <w:sz w:val="22"/>
                <w:szCs w:val="22"/>
              </w:rPr>
            </w:pPr>
            <w:r>
              <w:rPr>
                <w:rFonts w:ascii="Calibri" w:hAnsi="Calibri" w:cs="Calibri"/>
                <w:color w:val="365F91"/>
                <w:sz w:val="22"/>
                <w:szCs w:val="22"/>
                <w:bdr w:val="none" w:sz="0" w:space="0" w:color="auto" w:frame="1"/>
              </w:rPr>
              <w:t>Observaciones</w:t>
            </w:r>
            <w:r>
              <w:rPr>
                <w:rFonts w:ascii="Calibri" w:hAnsi="Calibri" w:cs="Calibri"/>
                <w:color w:val="201F1E"/>
                <w:sz w:val="22"/>
                <w:szCs w:val="22"/>
              </w:rPr>
              <w:t> </w:t>
            </w:r>
          </w:p>
        </w:tc>
        <w:tc>
          <w:tcPr>
            <w:tcW w:w="242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DE082B" w:rsidRDefault="00DE082B">
            <w:pPr>
              <w:pStyle w:val="xmsonormal"/>
              <w:jc w:val="center"/>
              <w:rPr>
                <w:rFonts w:ascii="Calibri" w:hAnsi="Calibri" w:cs="Calibri"/>
                <w:sz w:val="22"/>
                <w:szCs w:val="22"/>
              </w:rPr>
            </w:pPr>
            <w:r>
              <w:rPr>
                <w:rFonts w:ascii="Calibri" w:hAnsi="Calibri" w:cs="Calibri"/>
                <w:color w:val="44546A"/>
                <w:sz w:val="22"/>
                <w:szCs w:val="22"/>
                <w:bdr w:val="none" w:sz="0" w:space="0" w:color="auto" w:frame="1"/>
              </w:rPr>
              <w:t>Para más consultas:</w:t>
            </w:r>
            <w:r>
              <w:rPr>
                <w:rFonts w:ascii="Calibri" w:hAnsi="Calibri" w:cs="Calibri"/>
                <w:color w:val="44546A"/>
                <w:sz w:val="22"/>
                <w:szCs w:val="22"/>
              </w:rPr>
              <w:t> </w:t>
            </w:r>
          </w:p>
        </w:tc>
      </w:tr>
      <w:tr w:rsidR="00DE082B" w:rsidTr="00DE082B">
        <w:trPr>
          <w:trHeight w:val="509"/>
        </w:trPr>
        <w:tc>
          <w:tcPr>
            <w:tcW w:w="13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DE082B" w:rsidRDefault="00DE082B">
            <w:pPr>
              <w:pStyle w:val="xmsonormal"/>
              <w:shd w:val="clear" w:color="auto" w:fill="FFFFFF"/>
              <w:jc w:val="center"/>
              <w:rPr>
                <w:rFonts w:ascii="Calibri" w:hAnsi="Calibri" w:cs="Calibri"/>
                <w:sz w:val="22"/>
                <w:szCs w:val="22"/>
              </w:rPr>
            </w:pPr>
            <w:r>
              <w:rPr>
                <w:rFonts w:ascii="Calibri" w:hAnsi="Calibri" w:cs="Calibri"/>
                <w:color w:val="323130"/>
                <w:sz w:val="22"/>
                <w:szCs w:val="22"/>
                <w:shd w:val="clear" w:color="auto" w:fill="FAF9F8"/>
              </w:rPr>
              <w:t>Seminario Gratuito: Cómo enfrenta la crisis la Industria Alimentaria Italiana</w:t>
            </w:r>
            <w:r>
              <w:rPr>
                <w:rFonts w:ascii="Calibri" w:hAnsi="Calibri" w:cs="Calibri"/>
                <w:color w:val="000000"/>
                <w:sz w:val="22"/>
                <w:szCs w:val="22"/>
                <w:shd w:val="clear" w:color="auto" w:fill="FAF9F8"/>
                <w:lang w:val="es-AR"/>
              </w:rPr>
              <w:t> </w:t>
            </w:r>
          </w:p>
        </w:tc>
        <w:tc>
          <w:tcPr>
            <w:tcW w:w="12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E082B" w:rsidRDefault="00DE082B">
            <w:pPr>
              <w:pStyle w:val="xmsonormal"/>
              <w:jc w:val="center"/>
              <w:rPr>
                <w:rFonts w:ascii="Calibri" w:hAnsi="Calibri" w:cs="Calibri"/>
                <w:sz w:val="22"/>
                <w:szCs w:val="22"/>
              </w:rPr>
            </w:pPr>
            <w:r>
              <w:rPr>
                <w:rFonts w:ascii="Calibri" w:hAnsi="Calibri" w:cs="Calibri"/>
                <w:color w:val="000000"/>
                <w:sz w:val="22"/>
                <w:szCs w:val="22"/>
                <w:lang w:val="es-AR"/>
              </w:rPr>
              <w:t>08/06/2021 10:30 a 12 horas </w:t>
            </w:r>
          </w:p>
        </w:tc>
        <w:tc>
          <w:tcPr>
            <w:tcW w:w="17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E082B" w:rsidRDefault="00DE082B">
            <w:pPr>
              <w:pStyle w:val="xmsonormal"/>
              <w:rPr>
                <w:rFonts w:ascii="Calibri" w:hAnsi="Calibri" w:cs="Calibri"/>
                <w:sz w:val="22"/>
                <w:szCs w:val="22"/>
              </w:rPr>
            </w:pPr>
            <w:r>
              <w:rPr>
                <w:rFonts w:ascii="Calibri" w:hAnsi="Calibri" w:cs="Calibri"/>
                <w:color w:val="000000"/>
                <w:sz w:val="22"/>
                <w:szCs w:val="22"/>
                <w:lang w:val="es-AR"/>
              </w:rPr>
              <w:t> </w:t>
            </w:r>
          </w:p>
        </w:tc>
        <w:tc>
          <w:tcPr>
            <w:tcW w:w="76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E082B" w:rsidRDefault="00DE082B">
            <w:pPr>
              <w:pStyle w:val="xmsonormal"/>
              <w:shd w:val="clear" w:color="auto" w:fill="FFFFFF"/>
              <w:rPr>
                <w:rFonts w:ascii="Calibri" w:hAnsi="Calibri" w:cs="Calibri"/>
                <w:sz w:val="22"/>
                <w:szCs w:val="22"/>
              </w:rPr>
            </w:pPr>
            <w:r>
              <w:rPr>
                <w:rFonts w:ascii="Calibri" w:hAnsi="Calibri" w:cs="Calibri"/>
                <w:color w:val="000000"/>
                <w:sz w:val="22"/>
                <w:szCs w:val="22"/>
              </w:rPr>
              <w:t>Compartimos con ustedes para su difusión información sobre un seminario gratuito que tendrá lugar el día </w:t>
            </w:r>
            <w:r>
              <w:rPr>
                <w:rFonts w:ascii="Calibri" w:hAnsi="Calibri" w:cs="Calibri"/>
                <w:b/>
                <w:bCs/>
                <w:color w:val="000000"/>
                <w:sz w:val="22"/>
                <w:szCs w:val="22"/>
              </w:rPr>
              <w:t>8 de junio de 10h30-12h (hora de Argentina) </w:t>
            </w:r>
            <w:r>
              <w:rPr>
                <w:rFonts w:ascii="Calibri" w:hAnsi="Calibri" w:cs="Calibri"/>
                <w:color w:val="000000"/>
                <w:sz w:val="22"/>
                <w:szCs w:val="22"/>
              </w:rPr>
              <w:t xml:space="preserve">a través de la plataforma Zoom sobre los retos que enfrenta la industria alimentaria italiana en el contexto de pandemia y </w:t>
            </w:r>
            <w:proofErr w:type="spellStart"/>
            <w:r>
              <w:rPr>
                <w:rFonts w:ascii="Calibri" w:hAnsi="Calibri" w:cs="Calibri"/>
                <w:color w:val="000000"/>
                <w:sz w:val="22"/>
                <w:szCs w:val="22"/>
              </w:rPr>
              <w:t>pospandemia</w:t>
            </w:r>
            <w:proofErr w:type="spellEnd"/>
            <w:r>
              <w:rPr>
                <w:rFonts w:ascii="Calibri" w:hAnsi="Calibri" w:cs="Calibri"/>
                <w:color w:val="000000"/>
                <w:sz w:val="22"/>
                <w:szCs w:val="22"/>
              </w:rPr>
              <w:t>. </w:t>
            </w:r>
          </w:p>
          <w:p w:rsidR="00DE082B" w:rsidRDefault="00DE082B">
            <w:pPr>
              <w:pStyle w:val="NormalWeb"/>
              <w:shd w:val="clear" w:color="auto" w:fill="FFFFFF"/>
            </w:pPr>
            <w:r>
              <w:rPr>
                <w:color w:val="222222"/>
              </w:rPr>
              <w:t> </w:t>
            </w:r>
          </w:p>
        </w:tc>
        <w:tc>
          <w:tcPr>
            <w:tcW w:w="2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E082B" w:rsidRDefault="00DE082B">
            <w:pPr>
              <w:pStyle w:val="xmsonormal"/>
              <w:jc w:val="center"/>
              <w:rPr>
                <w:rFonts w:ascii="Calibri" w:hAnsi="Calibri" w:cs="Calibri"/>
                <w:sz w:val="22"/>
                <w:szCs w:val="22"/>
              </w:rPr>
            </w:pPr>
            <w:hyperlink r:id="rId4" w:tgtFrame="_blank" w:history="1">
              <w:r>
                <w:rPr>
                  <w:rStyle w:val="Hipervnculo"/>
                  <w:rFonts w:ascii="Calibri" w:hAnsi="Calibri" w:cs="Calibri"/>
                  <w:sz w:val="22"/>
                  <w:szCs w:val="22"/>
                </w:rPr>
                <w:t>dinte@mrecic.gov.ar</w:t>
              </w:r>
            </w:hyperlink>
          </w:p>
        </w:tc>
      </w:tr>
      <w:tr w:rsidR="00DE082B" w:rsidTr="00DE082B">
        <w:trPr>
          <w:trHeight w:val="509"/>
        </w:trPr>
        <w:tc>
          <w:tcPr>
            <w:tcW w:w="13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DE082B" w:rsidRDefault="00DE082B">
            <w:pPr>
              <w:pStyle w:val="xmsonormal"/>
              <w:shd w:val="clear" w:color="auto" w:fill="FFFFFF"/>
              <w:jc w:val="center"/>
              <w:rPr>
                <w:rFonts w:ascii="Calibri" w:hAnsi="Calibri" w:cs="Calibri"/>
                <w:sz w:val="22"/>
                <w:szCs w:val="22"/>
              </w:rPr>
            </w:pPr>
            <w:r>
              <w:rPr>
                <w:rFonts w:ascii="Calibri" w:hAnsi="Calibri" w:cs="Calibri"/>
                <w:color w:val="323130"/>
                <w:sz w:val="22"/>
                <w:szCs w:val="22"/>
                <w:shd w:val="clear" w:color="auto" w:fill="FAF9F8"/>
              </w:rPr>
              <w:t>Convocatoria nacional: Premios UNESCO de Alfabetización 2021</w:t>
            </w:r>
            <w:r>
              <w:rPr>
                <w:rFonts w:ascii="Calibri" w:hAnsi="Calibri" w:cs="Calibri"/>
                <w:color w:val="323130"/>
                <w:sz w:val="22"/>
                <w:szCs w:val="22"/>
                <w:shd w:val="clear" w:color="auto" w:fill="FAF9F8"/>
                <w:lang w:val="es-AR"/>
              </w:rPr>
              <w:t> </w:t>
            </w:r>
          </w:p>
        </w:tc>
        <w:tc>
          <w:tcPr>
            <w:tcW w:w="12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E082B" w:rsidRDefault="00DE082B">
            <w:pPr>
              <w:pStyle w:val="xmsonormal"/>
              <w:jc w:val="center"/>
              <w:rPr>
                <w:rFonts w:ascii="Calibri" w:hAnsi="Calibri" w:cs="Calibri"/>
                <w:sz w:val="22"/>
                <w:szCs w:val="22"/>
              </w:rPr>
            </w:pPr>
            <w:r>
              <w:rPr>
                <w:rFonts w:ascii="Calibri" w:hAnsi="Calibri" w:cs="Calibri"/>
                <w:color w:val="201F1E"/>
                <w:sz w:val="22"/>
                <w:szCs w:val="22"/>
                <w:lang w:val="es-AR"/>
              </w:rPr>
              <w:t>13 de junio de 2021 </w:t>
            </w:r>
          </w:p>
        </w:tc>
        <w:tc>
          <w:tcPr>
            <w:tcW w:w="17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E082B" w:rsidRDefault="00DE082B">
            <w:pPr>
              <w:pStyle w:val="xmsonormal"/>
              <w:rPr>
                <w:rFonts w:ascii="Calibri" w:hAnsi="Calibri" w:cs="Calibri"/>
                <w:sz w:val="22"/>
                <w:szCs w:val="22"/>
              </w:rPr>
            </w:pPr>
            <w:r>
              <w:rPr>
                <w:rFonts w:ascii="Calibri" w:hAnsi="Calibri" w:cs="Calibri"/>
                <w:color w:val="000000"/>
                <w:sz w:val="22"/>
                <w:szCs w:val="22"/>
                <w:lang w:val="es-AR"/>
              </w:rPr>
              <w:t> </w:t>
            </w:r>
          </w:p>
        </w:tc>
        <w:tc>
          <w:tcPr>
            <w:tcW w:w="76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tbl>
            <w:tblPr>
              <w:tblW w:w="5000" w:type="pct"/>
              <w:shd w:val="clear" w:color="auto" w:fill="FFFFFF"/>
              <w:tblCellMar>
                <w:left w:w="0" w:type="dxa"/>
                <w:right w:w="0" w:type="dxa"/>
              </w:tblCellMar>
              <w:tblLook w:val="04A0" w:firstRow="1" w:lastRow="0" w:firstColumn="1" w:lastColumn="0" w:noHBand="0" w:noVBand="1"/>
            </w:tblPr>
            <w:tblGrid>
              <w:gridCol w:w="7193"/>
            </w:tblGrid>
            <w:tr w:rsidR="00DE082B">
              <w:tc>
                <w:tcPr>
                  <w:tcW w:w="8504" w:type="dxa"/>
                  <w:shd w:val="clear" w:color="auto" w:fill="FFFFFF"/>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7193"/>
                  </w:tblGrid>
                  <w:tr w:rsidR="00DE082B">
                    <w:tc>
                      <w:tcPr>
                        <w:tcW w:w="8504" w:type="dxa"/>
                        <w:tcMar>
                          <w:top w:w="135" w:type="dxa"/>
                          <w:left w:w="270" w:type="dxa"/>
                          <w:bottom w:w="135" w:type="dxa"/>
                          <w:right w:w="270" w:type="dxa"/>
                        </w:tcMar>
                        <w:vAlign w:val="center"/>
                        <w:hideMark/>
                      </w:tcPr>
                      <w:tbl>
                        <w:tblPr>
                          <w:tblW w:w="5000" w:type="pct"/>
                          <w:shd w:val="clear" w:color="auto" w:fill="FFFFFF"/>
                          <w:tblCellMar>
                            <w:left w:w="0" w:type="dxa"/>
                            <w:right w:w="0" w:type="dxa"/>
                          </w:tblCellMar>
                          <w:tblLook w:val="04A0" w:firstRow="1" w:lastRow="0" w:firstColumn="1" w:lastColumn="0" w:noHBand="0" w:noVBand="1"/>
                        </w:tblPr>
                        <w:tblGrid>
                          <w:gridCol w:w="6563"/>
                        </w:tblGrid>
                        <w:tr w:rsidR="00DE082B">
                          <w:tc>
                            <w:tcPr>
                              <w:tcW w:w="7874" w:type="dxa"/>
                              <w:tcBorders>
                                <w:top w:val="single" w:sz="36" w:space="0" w:color="59595B"/>
                                <w:left w:val="single" w:sz="36" w:space="0" w:color="59595B"/>
                                <w:bottom w:val="single" w:sz="36" w:space="0" w:color="59595B"/>
                                <w:right w:val="single" w:sz="36" w:space="0" w:color="59595B"/>
                              </w:tcBorders>
                              <w:shd w:val="clear" w:color="auto" w:fill="FFFFFF"/>
                              <w:tcMar>
                                <w:top w:w="270" w:type="dxa"/>
                                <w:left w:w="270" w:type="dxa"/>
                                <w:bottom w:w="270" w:type="dxa"/>
                                <w:right w:w="270" w:type="dxa"/>
                              </w:tcMar>
                              <w:hideMark/>
                            </w:tcPr>
                            <w:p w:rsidR="00DE082B" w:rsidRDefault="00DE082B">
                              <w:pPr>
                                <w:pStyle w:val="xmsonormal"/>
                                <w:spacing w:line="293" w:lineRule="atLeast"/>
                                <w:jc w:val="center"/>
                                <w:rPr>
                                  <w:rFonts w:ascii="Calibri" w:hAnsi="Calibri" w:cs="Calibri"/>
                                  <w:sz w:val="22"/>
                                  <w:szCs w:val="22"/>
                                </w:rPr>
                              </w:pPr>
                              <w:r>
                                <w:rPr>
                                  <w:rFonts w:ascii="Calibri" w:hAnsi="Calibri" w:cs="Calibri"/>
                                  <w:i/>
                                  <w:iCs/>
                                  <w:color w:val="59595B"/>
                                  <w:sz w:val="22"/>
                                  <w:szCs w:val="22"/>
                                </w:rPr>
                                <w:t>"ALFABETIZACIÓN DIGITAL Y A DISTANCIA INCLUSIVA" </w:t>
                              </w:r>
                            </w:p>
                          </w:tc>
                        </w:tr>
                      </w:tbl>
                      <w:p w:rsidR="00DE082B" w:rsidRDefault="00DE082B">
                        <w:pPr>
                          <w:rPr>
                            <w:rFonts w:ascii="Times New Roman" w:eastAsia="Times New Roman" w:hAnsi="Times New Roman" w:cs="Times New Roman"/>
                            <w:sz w:val="20"/>
                            <w:szCs w:val="20"/>
                          </w:rPr>
                        </w:pPr>
                      </w:p>
                    </w:tc>
                  </w:tr>
                </w:tbl>
                <w:p w:rsidR="00DE082B" w:rsidRDefault="00DE082B">
                  <w:pPr>
                    <w:rPr>
                      <w:rFonts w:eastAsia="Times New Roman"/>
                      <w:sz w:val="20"/>
                      <w:szCs w:val="20"/>
                    </w:rPr>
                  </w:pPr>
                </w:p>
              </w:tc>
            </w:tr>
          </w:tbl>
          <w:p w:rsidR="00DE082B" w:rsidRDefault="00DE082B">
            <w:pPr>
              <w:pStyle w:val="xmsonormal"/>
              <w:rPr>
                <w:rFonts w:ascii="Calibri" w:hAnsi="Calibri" w:cs="Calibri"/>
                <w:sz w:val="22"/>
                <w:szCs w:val="22"/>
              </w:rPr>
            </w:pPr>
            <w:r>
              <w:rPr>
                <w:rFonts w:ascii="Calibri" w:hAnsi="Calibri" w:cs="Calibri"/>
                <w:color w:val="000000"/>
                <w:sz w:val="22"/>
                <w:szCs w:val="22"/>
              </w:rPr>
              <w:t> </w:t>
            </w:r>
          </w:p>
          <w:tbl>
            <w:tblPr>
              <w:tblW w:w="5000" w:type="pct"/>
              <w:shd w:val="clear" w:color="auto" w:fill="FFFFFF"/>
              <w:tblCellMar>
                <w:left w:w="0" w:type="dxa"/>
                <w:right w:w="0" w:type="dxa"/>
              </w:tblCellMar>
              <w:tblLook w:val="04A0" w:firstRow="1" w:lastRow="0" w:firstColumn="1" w:lastColumn="0" w:noHBand="0" w:noVBand="1"/>
            </w:tblPr>
            <w:tblGrid>
              <w:gridCol w:w="7193"/>
            </w:tblGrid>
            <w:tr w:rsidR="00DE082B">
              <w:tc>
                <w:tcPr>
                  <w:tcW w:w="8504" w:type="dxa"/>
                  <w:shd w:val="clear" w:color="auto" w:fill="FFFFFF"/>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7193"/>
                  </w:tblGrid>
                  <w:tr w:rsidR="00DE082B">
                    <w:tc>
                      <w:tcPr>
                        <w:tcW w:w="8504" w:type="dxa"/>
                        <w:tcMar>
                          <w:top w:w="0" w:type="dxa"/>
                          <w:left w:w="270" w:type="dxa"/>
                          <w:bottom w:w="135" w:type="dxa"/>
                          <w:right w:w="270" w:type="dxa"/>
                        </w:tcMar>
                        <w:hideMark/>
                      </w:tcPr>
                      <w:p w:rsidR="00DE082B" w:rsidRDefault="00DE082B">
                        <w:pPr>
                          <w:pStyle w:val="xmsonormal"/>
                          <w:spacing w:line="293" w:lineRule="atLeast"/>
                          <w:jc w:val="both"/>
                          <w:rPr>
                            <w:rFonts w:ascii="Calibri" w:hAnsi="Calibri" w:cs="Calibri"/>
                            <w:sz w:val="22"/>
                            <w:szCs w:val="22"/>
                          </w:rPr>
                        </w:pPr>
                        <w:r>
                          <w:rPr>
                            <w:rFonts w:ascii="Calibri" w:hAnsi="Calibri" w:cs="Calibri"/>
                            <w:color w:val="222222"/>
                            <w:sz w:val="22"/>
                            <w:szCs w:val="22"/>
                          </w:rPr>
                          <w:t xml:space="preserve">La Comisión Nacional Argentina de Cooperación con la UNESCO (CONAPLU) invita a personas, organismos gubernamentales nacionales y organizaciones de la sociedad civil a presentar sus proyectos en el marco de la convocatoria 2021 para los Premios UNESCO Rey </w:t>
                        </w:r>
                        <w:proofErr w:type="spellStart"/>
                        <w:r>
                          <w:rPr>
                            <w:rFonts w:ascii="Calibri" w:hAnsi="Calibri" w:cs="Calibri"/>
                            <w:color w:val="222222"/>
                            <w:sz w:val="22"/>
                            <w:szCs w:val="22"/>
                          </w:rPr>
                          <w:t>Sejong</w:t>
                        </w:r>
                        <w:proofErr w:type="spellEnd"/>
                        <w:r>
                          <w:rPr>
                            <w:rFonts w:ascii="Calibri" w:hAnsi="Calibri" w:cs="Calibri"/>
                            <w:color w:val="222222"/>
                            <w:sz w:val="22"/>
                            <w:szCs w:val="22"/>
                          </w:rPr>
                          <w:t xml:space="preserve"> y Confucio, ambos de Alfabetización.</w:t>
                        </w:r>
                        <w:r>
                          <w:rPr>
                            <w:color w:val="222222"/>
                          </w:rPr>
                          <w:br/>
                        </w:r>
                        <w:r>
                          <w:rPr>
                            <w:color w:val="222222"/>
                          </w:rPr>
                          <w:br/>
                        </w:r>
                        <w:r>
                          <w:rPr>
                            <w:rFonts w:ascii="Calibri" w:hAnsi="Calibri" w:cs="Calibri"/>
                            <w:color w:val="222222"/>
                            <w:sz w:val="22"/>
                            <w:szCs w:val="22"/>
                          </w:rPr>
                          <w:t xml:space="preserve">Estos galardones, patrocinados por la República de Corea y la República Popular China respectivamente, distinguen la valiosa contribución de personas, gobiernos y entidades del tercer sector a la promoción de la alfabetización, y sus esfuerzos meritorios en este sentido. Cada ganador/a recibirá US$ 20.000, en el caso del Premio Rey </w:t>
                        </w:r>
                        <w:proofErr w:type="spellStart"/>
                        <w:r>
                          <w:rPr>
                            <w:rFonts w:ascii="Calibri" w:hAnsi="Calibri" w:cs="Calibri"/>
                            <w:color w:val="222222"/>
                            <w:sz w:val="22"/>
                            <w:szCs w:val="22"/>
                          </w:rPr>
                          <w:t>Sejong</w:t>
                        </w:r>
                        <w:proofErr w:type="spellEnd"/>
                        <w:r>
                          <w:rPr>
                            <w:rFonts w:ascii="Calibri" w:hAnsi="Calibri" w:cs="Calibri"/>
                            <w:color w:val="222222"/>
                            <w:sz w:val="22"/>
                            <w:szCs w:val="22"/>
                          </w:rPr>
                          <w:t>, o US$ 30.000, en el caso del Premio Confucio; además de una medalla y un diploma. Las distinciones se entregarán durante la celebración del Día Internacional de la Alfabetización, prevista para septiembre de 2021.</w:t>
                        </w:r>
                        <w:r>
                          <w:rPr>
                            <w:color w:val="222222"/>
                          </w:rPr>
                          <w:br/>
                        </w:r>
                        <w:r>
                          <w:rPr>
                            <w:color w:val="222222"/>
                          </w:rPr>
                          <w:br/>
                        </w:r>
                        <w:r>
                          <w:rPr>
                            <w:rFonts w:ascii="Calibri" w:hAnsi="Calibri" w:cs="Calibri"/>
                            <w:color w:val="222222"/>
                            <w:sz w:val="22"/>
                            <w:szCs w:val="22"/>
                          </w:rPr>
                          <w:lastRenderedPageBreak/>
                          <w:t>El tema de este año es “Alfabetización digital y a distancia inclusiva”, destacando prácticas innovadoras establecidas por los/as agentes de alfabetización con miras a garantizar la continuidad pedagógica durante la pandemia de COVID-19. En este periodo crítico de enseñanza y aprendizaje presenciales limitados, el hecho de encontrar soluciones que garanticen la continuidad pedagógica, incluido entre las poblaciones más vulnerables, es lo que marca la diferencia.</w:t>
                        </w:r>
                        <w:r>
                          <w:rPr>
                            <w:color w:val="222222"/>
                          </w:rPr>
                          <w:br/>
                        </w:r>
                        <w:r>
                          <w:rPr>
                            <w:rFonts w:ascii="Calibri" w:hAnsi="Calibri" w:cs="Calibri"/>
                            <w:color w:val="222222"/>
                            <w:sz w:val="22"/>
                            <w:szCs w:val="22"/>
                          </w:rPr>
                          <w:t>  </w:t>
                        </w:r>
                      </w:p>
                    </w:tc>
                  </w:tr>
                </w:tbl>
                <w:p w:rsidR="00DE082B" w:rsidRDefault="00DE082B">
                  <w:pPr>
                    <w:rPr>
                      <w:rFonts w:ascii="Times New Roman" w:eastAsia="Times New Roman" w:hAnsi="Times New Roman" w:cs="Times New Roman"/>
                      <w:sz w:val="20"/>
                      <w:szCs w:val="20"/>
                    </w:rPr>
                  </w:pPr>
                </w:p>
              </w:tc>
            </w:tr>
          </w:tbl>
          <w:p w:rsidR="00DE082B" w:rsidRDefault="00DE082B">
            <w:pPr>
              <w:pStyle w:val="xmsonormal"/>
              <w:rPr>
                <w:rFonts w:ascii="Calibri" w:hAnsi="Calibri" w:cs="Calibri"/>
                <w:sz w:val="22"/>
                <w:szCs w:val="22"/>
              </w:rPr>
            </w:pPr>
            <w:r>
              <w:rPr>
                <w:rFonts w:ascii="Calibri" w:hAnsi="Calibri" w:cs="Calibri"/>
                <w:color w:val="222222"/>
                <w:sz w:val="22"/>
                <w:szCs w:val="22"/>
                <w:shd w:val="clear" w:color="auto" w:fill="FFFFFF"/>
              </w:rPr>
              <w:lastRenderedPageBreak/>
              <w:t xml:space="preserve">Para el Premio UNESCO de Alfabetización Rey </w:t>
            </w:r>
            <w:proofErr w:type="spellStart"/>
            <w:r>
              <w:rPr>
                <w:rFonts w:ascii="Calibri" w:hAnsi="Calibri" w:cs="Calibri"/>
                <w:color w:val="222222"/>
                <w:sz w:val="22"/>
                <w:szCs w:val="22"/>
                <w:shd w:val="clear" w:color="auto" w:fill="FFFFFF"/>
              </w:rPr>
              <w:t>Sejong</w:t>
            </w:r>
            <w:proofErr w:type="spellEnd"/>
            <w:r>
              <w:rPr>
                <w:rFonts w:ascii="Calibri" w:hAnsi="Calibri" w:cs="Calibri"/>
                <w:color w:val="222222"/>
                <w:sz w:val="22"/>
                <w:szCs w:val="22"/>
                <w:shd w:val="clear" w:color="auto" w:fill="FFFFFF"/>
              </w:rPr>
              <w:t> podrán presentarse candidatos/as cuyos aportes hayan arrojado resultados efectivos en alfabetización e integración en programas básicos de educación. </w:t>
            </w:r>
            <w:r>
              <w:rPr>
                <w:color w:val="222222"/>
              </w:rPr>
              <w:br/>
            </w:r>
            <w:r>
              <w:rPr>
                <w:color w:val="222222"/>
              </w:rPr>
              <w:br/>
            </w:r>
            <w:r>
              <w:rPr>
                <w:rFonts w:ascii="Calibri" w:hAnsi="Calibri" w:cs="Calibri"/>
                <w:color w:val="222222"/>
                <w:sz w:val="22"/>
                <w:szCs w:val="22"/>
                <w:shd w:val="clear" w:color="auto" w:fill="FFFFFF"/>
              </w:rPr>
              <w:t>En tanto, para el Premio Confucio-UNESCO de Alfabetización se evaluarán las contribuciones significativas en el ámbito de la alfabetización de adultos en zonas rurales, así como las iniciativas destinadas a jóvenes que estén fuera de la escuela, en particular mujeres y niñas. </w:t>
            </w:r>
            <w:r>
              <w:rPr>
                <w:rFonts w:ascii="Calibri" w:hAnsi="Calibri" w:cs="Calibri"/>
                <w:color w:val="000000"/>
                <w:sz w:val="22"/>
                <w:szCs w:val="22"/>
              </w:rPr>
              <w:t> </w:t>
            </w:r>
          </w:p>
          <w:p w:rsidR="00DE082B" w:rsidRDefault="00DE082B">
            <w:pPr>
              <w:pStyle w:val="xmsonormal"/>
              <w:shd w:val="clear" w:color="auto" w:fill="FFFFFF"/>
              <w:jc w:val="both"/>
              <w:rPr>
                <w:rFonts w:ascii="Calibri" w:hAnsi="Calibri" w:cs="Calibri"/>
                <w:sz w:val="22"/>
                <w:szCs w:val="22"/>
              </w:rPr>
            </w:pPr>
            <w:r>
              <w:rPr>
                <w:color w:val="222222"/>
              </w:rPr>
              <w:br/>
            </w:r>
            <w:r>
              <w:rPr>
                <w:rFonts w:ascii="Calibri" w:hAnsi="Calibri" w:cs="Calibri"/>
                <w:color w:val="222222"/>
                <w:sz w:val="22"/>
                <w:szCs w:val="22"/>
              </w:rPr>
              <w:t xml:space="preserve">La CONAPLU, en conjunto con la Delegación Permanente de nuestro país ante la UNESCO, realiza la convocatoria y preselección nacional de hasta un máximo de 2 (dos) nominaciones para el Premio Rey </w:t>
            </w:r>
            <w:proofErr w:type="spellStart"/>
            <w:r>
              <w:rPr>
                <w:rFonts w:ascii="Calibri" w:hAnsi="Calibri" w:cs="Calibri"/>
                <w:color w:val="222222"/>
                <w:sz w:val="22"/>
                <w:szCs w:val="22"/>
              </w:rPr>
              <w:t>Sejong</w:t>
            </w:r>
            <w:proofErr w:type="spellEnd"/>
            <w:r>
              <w:rPr>
                <w:rFonts w:ascii="Calibri" w:hAnsi="Calibri" w:cs="Calibri"/>
                <w:color w:val="222222"/>
                <w:sz w:val="22"/>
                <w:szCs w:val="22"/>
              </w:rPr>
              <w:t>; y un máximo de 3 (tres) nominaciones para el Premio Confucio, a ser presentadas por Argentina ante la Organización. A dichos efectos, la CONAPLU convocará un comité Ad hoc de evaluación y selección.</w:t>
            </w:r>
            <w:r>
              <w:rPr>
                <w:color w:val="222222"/>
              </w:rPr>
              <w:br/>
            </w:r>
            <w:r>
              <w:rPr>
                <w:rFonts w:ascii="Calibri" w:hAnsi="Calibri" w:cs="Calibri"/>
                <w:color w:val="222222"/>
                <w:sz w:val="22"/>
                <w:szCs w:val="22"/>
              </w:rPr>
              <w:t>  </w:t>
            </w:r>
          </w:p>
          <w:p w:rsidR="00DE082B" w:rsidRDefault="00DE082B">
            <w:pPr>
              <w:pStyle w:val="xmsonormal"/>
              <w:rPr>
                <w:rFonts w:ascii="Calibri" w:hAnsi="Calibri" w:cs="Calibri"/>
                <w:sz w:val="22"/>
                <w:szCs w:val="22"/>
              </w:rPr>
            </w:pPr>
            <w:r>
              <w:rPr>
                <w:rFonts w:ascii="Calibri" w:hAnsi="Calibri" w:cs="Calibri"/>
                <w:color w:val="222222"/>
                <w:sz w:val="22"/>
                <w:szCs w:val="22"/>
                <w:shd w:val="clear" w:color="auto" w:fill="FFFFFF"/>
              </w:rPr>
              <w:t>La fecha límite para la presentación de solicitudes es el 13 de junio próximo.  </w:t>
            </w:r>
          </w:p>
          <w:p w:rsidR="00DE082B" w:rsidRDefault="00DE082B">
            <w:pPr>
              <w:pStyle w:val="xmsonormal"/>
              <w:rPr>
                <w:rFonts w:ascii="Calibri" w:hAnsi="Calibri" w:cs="Calibri"/>
                <w:sz w:val="22"/>
                <w:szCs w:val="22"/>
              </w:rPr>
            </w:pPr>
            <w:r>
              <w:rPr>
                <w:rFonts w:ascii="Calibri" w:hAnsi="Calibri" w:cs="Calibri"/>
                <w:color w:val="222222"/>
                <w:sz w:val="22"/>
                <w:szCs w:val="22"/>
                <w:shd w:val="clear" w:color="auto" w:fill="FFFFFF"/>
              </w:rPr>
              <w:t> </w:t>
            </w:r>
          </w:p>
          <w:p w:rsidR="00DE082B" w:rsidRDefault="00DE082B">
            <w:pPr>
              <w:pStyle w:val="xmsonormal"/>
              <w:rPr>
                <w:rFonts w:ascii="Calibri" w:hAnsi="Calibri" w:cs="Calibri"/>
                <w:sz w:val="22"/>
                <w:szCs w:val="22"/>
              </w:rPr>
            </w:pPr>
            <w:r>
              <w:rPr>
                <w:rFonts w:ascii="Calibri" w:hAnsi="Calibri" w:cs="Calibri"/>
                <w:color w:val="222222"/>
                <w:sz w:val="22"/>
                <w:szCs w:val="22"/>
                <w:shd w:val="clear" w:color="auto" w:fill="FFFFFF"/>
              </w:rPr>
              <w:t>Bases: </w:t>
            </w:r>
          </w:p>
          <w:p w:rsidR="00DE082B" w:rsidRDefault="00DE082B">
            <w:pPr>
              <w:pStyle w:val="xmsonormal"/>
              <w:rPr>
                <w:rFonts w:ascii="Calibri" w:hAnsi="Calibri" w:cs="Calibri"/>
                <w:sz w:val="22"/>
                <w:szCs w:val="22"/>
              </w:rPr>
            </w:pPr>
            <w:hyperlink r:id="rId5" w:tgtFrame="_blank" w:history="1">
              <w:r>
                <w:rPr>
                  <w:rStyle w:val="Hipervnculo"/>
                  <w:rFonts w:ascii="Calibri" w:hAnsi="Calibri" w:cs="Calibri"/>
                  <w:sz w:val="22"/>
                  <w:szCs w:val="22"/>
                </w:rPr>
                <w:t>https://mcusercontent.com/202dade4dccd4683f7f9c8b98/files/2aea4a45-17de-d91e-2ca8-a2930cefb32f/Alfabetizaci%C3%B3n_2021.02.pdf</w:t>
              </w:r>
            </w:hyperlink>
            <w:r>
              <w:rPr>
                <w:rFonts w:ascii="Calibri" w:hAnsi="Calibri" w:cs="Calibri"/>
                <w:color w:val="000000"/>
                <w:sz w:val="22"/>
                <w:szCs w:val="22"/>
              </w:rPr>
              <w:t> </w:t>
            </w:r>
          </w:p>
          <w:p w:rsidR="00DE082B" w:rsidRDefault="00DE082B">
            <w:pPr>
              <w:pStyle w:val="NormalWeb"/>
              <w:shd w:val="clear" w:color="auto" w:fill="FFFFFF"/>
            </w:pPr>
            <w:r>
              <w:rPr>
                <w:color w:val="201F1E"/>
              </w:rPr>
              <w:lastRenderedPageBreak/>
              <w:t> </w:t>
            </w:r>
          </w:p>
        </w:tc>
        <w:tc>
          <w:tcPr>
            <w:tcW w:w="2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E082B" w:rsidRDefault="00DE082B"/>
        </w:tc>
      </w:tr>
      <w:tr w:rsidR="00DE082B" w:rsidTr="00DE082B">
        <w:trPr>
          <w:trHeight w:val="509"/>
        </w:trPr>
        <w:tc>
          <w:tcPr>
            <w:tcW w:w="13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DE082B" w:rsidRDefault="00DE082B">
            <w:pPr>
              <w:pStyle w:val="xmsonormal"/>
              <w:shd w:val="clear" w:color="auto" w:fill="FFFFFF"/>
              <w:jc w:val="center"/>
              <w:rPr>
                <w:rFonts w:ascii="Calibri" w:hAnsi="Calibri" w:cs="Calibri"/>
                <w:sz w:val="22"/>
                <w:szCs w:val="22"/>
              </w:rPr>
            </w:pPr>
            <w:r>
              <w:rPr>
                <w:rFonts w:ascii="Calibri" w:hAnsi="Calibri" w:cs="Calibri"/>
                <w:color w:val="323130"/>
                <w:sz w:val="22"/>
                <w:szCs w:val="22"/>
                <w:shd w:val="clear" w:color="auto" w:fill="FAF9F8"/>
              </w:rPr>
              <w:lastRenderedPageBreak/>
              <w:t xml:space="preserve">Quincuagésima Olimpiada Internacional de Estudiantes sobre </w:t>
            </w:r>
            <w:proofErr w:type="spellStart"/>
            <w:r>
              <w:rPr>
                <w:rFonts w:ascii="Calibri" w:hAnsi="Calibri" w:cs="Calibri"/>
                <w:color w:val="323130"/>
                <w:sz w:val="22"/>
                <w:szCs w:val="22"/>
                <w:shd w:val="clear" w:color="auto" w:fill="FAF9F8"/>
              </w:rPr>
              <w:t>programación"KPI</w:t>
            </w:r>
            <w:proofErr w:type="spellEnd"/>
            <w:r>
              <w:rPr>
                <w:rFonts w:ascii="Calibri" w:hAnsi="Calibri" w:cs="Calibri"/>
                <w:color w:val="323130"/>
                <w:sz w:val="22"/>
                <w:szCs w:val="22"/>
                <w:shd w:val="clear" w:color="auto" w:fill="FAF9F8"/>
              </w:rPr>
              <w:t>-open- Ucrania</w:t>
            </w:r>
            <w:r>
              <w:rPr>
                <w:rFonts w:ascii="Calibri" w:hAnsi="Calibri" w:cs="Calibri"/>
                <w:color w:val="323130"/>
                <w:sz w:val="22"/>
                <w:szCs w:val="22"/>
                <w:shd w:val="clear" w:color="auto" w:fill="FAF9F8"/>
                <w:lang w:val="es-AR"/>
              </w:rPr>
              <w:t> </w:t>
            </w:r>
          </w:p>
        </w:tc>
        <w:tc>
          <w:tcPr>
            <w:tcW w:w="12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E082B" w:rsidRDefault="00DE082B">
            <w:pPr>
              <w:pStyle w:val="xmsonormal"/>
              <w:jc w:val="center"/>
              <w:rPr>
                <w:rFonts w:ascii="Calibri" w:hAnsi="Calibri" w:cs="Calibri"/>
                <w:sz w:val="22"/>
                <w:szCs w:val="22"/>
              </w:rPr>
            </w:pPr>
            <w:r>
              <w:rPr>
                <w:rFonts w:ascii="Calibri" w:hAnsi="Calibri" w:cs="Calibri"/>
                <w:color w:val="201F1E"/>
                <w:sz w:val="22"/>
                <w:szCs w:val="22"/>
                <w:lang w:val="es-AR"/>
              </w:rPr>
              <w:t> </w:t>
            </w:r>
          </w:p>
        </w:tc>
        <w:tc>
          <w:tcPr>
            <w:tcW w:w="17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E082B" w:rsidRDefault="00DE082B">
            <w:pPr>
              <w:pStyle w:val="xmsonormal"/>
              <w:rPr>
                <w:rFonts w:ascii="Calibri" w:hAnsi="Calibri" w:cs="Calibri"/>
                <w:sz w:val="22"/>
                <w:szCs w:val="22"/>
              </w:rPr>
            </w:pPr>
            <w:r>
              <w:rPr>
                <w:rFonts w:ascii="Calibri" w:hAnsi="Calibri" w:cs="Calibri"/>
                <w:color w:val="000000"/>
                <w:sz w:val="22"/>
                <w:szCs w:val="22"/>
                <w:lang w:val="es-AR"/>
              </w:rPr>
              <w:t> </w:t>
            </w:r>
          </w:p>
        </w:tc>
        <w:tc>
          <w:tcPr>
            <w:tcW w:w="76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E082B" w:rsidRDefault="00DE082B">
            <w:pPr>
              <w:pStyle w:val="xmsonormal"/>
              <w:shd w:val="clear" w:color="auto" w:fill="FFFFFF"/>
              <w:rPr>
                <w:rFonts w:ascii="Calibri" w:hAnsi="Calibri" w:cs="Calibri"/>
                <w:sz w:val="22"/>
                <w:szCs w:val="22"/>
              </w:rPr>
            </w:pPr>
            <w:r>
              <w:rPr>
                <w:rFonts w:ascii="Calibri" w:hAnsi="Calibri" w:cs="Calibri"/>
                <w:color w:val="000000"/>
                <w:sz w:val="22"/>
                <w:szCs w:val="22"/>
                <w:bdr w:val="none" w:sz="0" w:space="0" w:color="auto" w:frame="1"/>
              </w:rPr>
              <w:t xml:space="preserve">En esta oportunidad, quisiéramos comentarles que la Embajada Argentina en Ucrania ha recibido de parte de la Universidad Técnica Nacional de dicho país "Igor </w:t>
            </w:r>
            <w:proofErr w:type="spellStart"/>
            <w:r>
              <w:rPr>
                <w:rFonts w:ascii="Calibri" w:hAnsi="Calibri" w:cs="Calibri"/>
                <w:color w:val="000000"/>
                <w:sz w:val="22"/>
                <w:szCs w:val="22"/>
                <w:bdr w:val="none" w:sz="0" w:space="0" w:color="auto" w:frame="1"/>
              </w:rPr>
              <w:t>Sikorsky</w:t>
            </w:r>
            <w:proofErr w:type="spellEnd"/>
            <w:r>
              <w:rPr>
                <w:rFonts w:ascii="Calibri" w:hAnsi="Calibri" w:cs="Calibri"/>
                <w:color w:val="000000"/>
                <w:sz w:val="22"/>
                <w:szCs w:val="22"/>
                <w:bdr w:val="none" w:sz="0" w:space="0" w:color="auto" w:frame="1"/>
              </w:rPr>
              <w:t xml:space="preserve"> </w:t>
            </w:r>
            <w:proofErr w:type="spellStart"/>
            <w:r>
              <w:rPr>
                <w:rFonts w:ascii="Calibri" w:hAnsi="Calibri" w:cs="Calibri"/>
                <w:color w:val="000000"/>
                <w:sz w:val="22"/>
                <w:szCs w:val="22"/>
                <w:bdr w:val="none" w:sz="0" w:space="0" w:color="auto" w:frame="1"/>
              </w:rPr>
              <w:t>Kyiv</w:t>
            </w:r>
            <w:proofErr w:type="spellEnd"/>
            <w:r>
              <w:rPr>
                <w:rFonts w:ascii="Calibri" w:hAnsi="Calibri" w:cs="Calibri"/>
                <w:color w:val="000000"/>
                <w:sz w:val="22"/>
                <w:szCs w:val="22"/>
                <w:bdr w:val="none" w:sz="0" w:space="0" w:color="auto" w:frame="1"/>
              </w:rPr>
              <w:t xml:space="preserve"> Instituto Politécnico" una misiva informativa relativa a la Quincuagésima Olimpiada Internacional de Estudiantes sobre programación "KPI-open”.</w:t>
            </w:r>
            <w:r>
              <w:rPr>
                <w:rFonts w:ascii="Calibri" w:hAnsi="Calibri" w:cs="Calibri"/>
                <w:color w:val="000000"/>
                <w:sz w:val="22"/>
                <w:szCs w:val="22"/>
              </w:rPr>
              <w:t> </w:t>
            </w:r>
          </w:p>
          <w:p w:rsidR="00DE082B" w:rsidRDefault="00DE082B">
            <w:pPr>
              <w:pStyle w:val="xmsonormal"/>
              <w:shd w:val="clear" w:color="auto" w:fill="FFFFFF"/>
              <w:rPr>
                <w:rFonts w:ascii="Calibri" w:hAnsi="Calibri" w:cs="Calibri"/>
                <w:sz w:val="22"/>
                <w:szCs w:val="22"/>
              </w:rPr>
            </w:pPr>
            <w:r>
              <w:rPr>
                <w:rFonts w:ascii="Calibri" w:hAnsi="Calibri" w:cs="Calibri"/>
                <w:color w:val="000000"/>
                <w:sz w:val="22"/>
                <w:szCs w:val="22"/>
              </w:rPr>
              <w:t> </w:t>
            </w:r>
          </w:p>
          <w:p w:rsidR="00DE082B" w:rsidRDefault="00DE082B">
            <w:pPr>
              <w:pStyle w:val="xmsonormal"/>
              <w:shd w:val="clear" w:color="auto" w:fill="FFFFFF"/>
              <w:rPr>
                <w:rFonts w:ascii="Calibri" w:hAnsi="Calibri" w:cs="Calibri"/>
                <w:sz w:val="22"/>
                <w:szCs w:val="22"/>
              </w:rPr>
            </w:pPr>
            <w:r>
              <w:rPr>
                <w:rFonts w:ascii="Calibri" w:hAnsi="Calibri" w:cs="Calibri"/>
                <w:color w:val="000000"/>
                <w:sz w:val="22"/>
                <w:szCs w:val="22"/>
              </w:rPr>
              <w:t xml:space="preserve">En la misma, invitan a los estudiantes de instituciones de educación superior a participar en la Quincuagésima Olimpiada Internacional de Estudiantes sobre Programación que lleva el nombre de S. </w:t>
            </w:r>
            <w:proofErr w:type="spellStart"/>
            <w:r>
              <w:rPr>
                <w:rFonts w:ascii="Calibri" w:hAnsi="Calibri" w:cs="Calibri"/>
                <w:color w:val="000000"/>
                <w:sz w:val="22"/>
                <w:szCs w:val="22"/>
              </w:rPr>
              <w:t>Lebedev</w:t>
            </w:r>
            <w:proofErr w:type="spellEnd"/>
            <w:r>
              <w:rPr>
                <w:rFonts w:ascii="Calibri" w:hAnsi="Calibri" w:cs="Calibri"/>
                <w:color w:val="000000"/>
                <w:sz w:val="22"/>
                <w:szCs w:val="22"/>
              </w:rPr>
              <w:t xml:space="preserve"> y V. </w:t>
            </w:r>
            <w:proofErr w:type="spellStart"/>
            <w:r>
              <w:rPr>
                <w:rFonts w:ascii="Calibri" w:hAnsi="Calibri" w:cs="Calibri"/>
                <w:color w:val="000000"/>
                <w:sz w:val="22"/>
                <w:szCs w:val="22"/>
              </w:rPr>
              <w:t>Glushkov</w:t>
            </w:r>
            <w:proofErr w:type="spellEnd"/>
            <w:r>
              <w:rPr>
                <w:rFonts w:ascii="Calibri" w:hAnsi="Calibri" w:cs="Calibri"/>
                <w:color w:val="000000"/>
                <w:sz w:val="22"/>
                <w:szCs w:val="22"/>
              </w:rPr>
              <w:t xml:space="preserve"> "KPI-OPEN" que se celebrará en línea del 5 de julio al 8 de julio de 2021. </w:t>
            </w:r>
          </w:p>
          <w:p w:rsidR="00DE082B" w:rsidRDefault="00DE082B">
            <w:pPr>
              <w:pStyle w:val="xmsonormal"/>
              <w:shd w:val="clear" w:color="auto" w:fill="FFFFFF"/>
              <w:rPr>
                <w:rFonts w:ascii="Calibri" w:hAnsi="Calibri" w:cs="Calibri"/>
                <w:sz w:val="22"/>
                <w:szCs w:val="22"/>
              </w:rPr>
            </w:pPr>
            <w:r>
              <w:rPr>
                <w:rFonts w:ascii="Calibri" w:hAnsi="Calibri" w:cs="Calibri"/>
                <w:color w:val="000000"/>
                <w:sz w:val="22"/>
                <w:szCs w:val="22"/>
              </w:rPr>
              <w:t> </w:t>
            </w:r>
          </w:p>
          <w:p w:rsidR="00DE082B" w:rsidRDefault="00DE082B">
            <w:pPr>
              <w:pStyle w:val="xmsonormal"/>
              <w:shd w:val="clear" w:color="auto" w:fill="FFFFFF"/>
              <w:rPr>
                <w:rFonts w:ascii="Calibri" w:hAnsi="Calibri" w:cs="Calibri"/>
                <w:sz w:val="22"/>
                <w:szCs w:val="22"/>
              </w:rPr>
            </w:pPr>
            <w:r>
              <w:rPr>
                <w:rFonts w:ascii="Calibri" w:hAnsi="Calibri" w:cs="Calibri"/>
                <w:color w:val="000000"/>
                <w:sz w:val="22"/>
                <w:szCs w:val="22"/>
              </w:rPr>
              <w:t>El principal objetivo de la Olimpiada es atraer la atención de la sociedad hacia la competencia intelectual entre los estudiantes, a fin de facilitar el desarrollo profesional de los futuros especialistas en IT, su liderazgo y habilidades de trabajo en equipo.  </w:t>
            </w:r>
          </w:p>
          <w:p w:rsidR="00DE082B" w:rsidRDefault="00DE082B">
            <w:pPr>
              <w:pStyle w:val="xmsonormal"/>
              <w:shd w:val="clear" w:color="auto" w:fill="FFFFFF"/>
              <w:rPr>
                <w:rFonts w:ascii="Calibri" w:hAnsi="Calibri" w:cs="Calibri"/>
                <w:sz w:val="22"/>
                <w:szCs w:val="22"/>
              </w:rPr>
            </w:pPr>
            <w:r>
              <w:rPr>
                <w:rFonts w:ascii="Calibri" w:hAnsi="Calibri" w:cs="Calibri"/>
                <w:color w:val="000000"/>
                <w:sz w:val="22"/>
                <w:szCs w:val="22"/>
              </w:rPr>
              <w:t> </w:t>
            </w:r>
          </w:p>
          <w:p w:rsidR="00DE082B" w:rsidRDefault="00DE082B">
            <w:pPr>
              <w:pStyle w:val="xmsonormal"/>
              <w:shd w:val="clear" w:color="auto" w:fill="FFFFFF"/>
              <w:rPr>
                <w:rFonts w:ascii="Calibri" w:hAnsi="Calibri" w:cs="Calibri"/>
                <w:sz w:val="22"/>
                <w:szCs w:val="22"/>
              </w:rPr>
            </w:pPr>
            <w:r>
              <w:rPr>
                <w:rFonts w:ascii="Calibri" w:hAnsi="Calibri" w:cs="Calibri"/>
                <w:color w:val="000000"/>
                <w:sz w:val="22"/>
                <w:szCs w:val="22"/>
              </w:rPr>
              <w:t>A través del patrocinio de las principales empresas y empleadores de IT, los participantes tendrán una oportunidad única de establecer contactos profesionales personales con los principales especialistas en IT de Ucrania y el extranjero y ampliar su trayectoria profesional. </w:t>
            </w:r>
          </w:p>
          <w:p w:rsidR="00DE082B" w:rsidRDefault="00DE082B">
            <w:pPr>
              <w:pStyle w:val="xmsonormal"/>
              <w:shd w:val="clear" w:color="auto" w:fill="FFFFFF"/>
              <w:rPr>
                <w:rFonts w:ascii="Calibri" w:hAnsi="Calibri" w:cs="Calibri"/>
                <w:sz w:val="22"/>
                <w:szCs w:val="22"/>
              </w:rPr>
            </w:pPr>
            <w:r>
              <w:rPr>
                <w:rFonts w:ascii="Calibri" w:hAnsi="Calibri" w:cs="Calibri"/>
                <w:color w:val="000000"/>
                <w:sz w:val="22"/>
                <w:szCs w:val="22"/>
              </w:rPr>
              <w:t> </w:t>
            </w:r>
          </w:p>
          <w:p w:rsidR="00DE082B" w:rsidRDefault="00DE082B">
            <w:pPr>
              <w:pStyle w:val="xmsonormal"/>
              <w:shd w:val="clear" w:color="auto" w:fill="FFFFFF"/>
              <w:rPr>
                <w:rFonts w:ascii="Calibri" w:hAnsi="Calibri" w:cs="Calibri"/>
                <w:sz w:val="22"/>
                <w:szCs w:val="22"/>
              </w:rPr>
            </w:pPr>
            <w:r>
              <w:rPr>
                <w:rFonts w:ascii="Calibri" w:hAnsi="Calibri" w:cs="Calibri"/>
                <w:color w:val="000000"/>
                <w:sz w:val="22"/>
                <w:szCs w:val="22"/>
              </w:rPr>
              <w:t>ETAPAS DE LA OLIMPIADA </w:t>
            </w:r>
          </w:p>
          <w:p w:rsidR="00DE082B" w:rsidRDefault="00DE082B">
            <w:pPr>
              <w:pStyle w:val="xmsonormal"/>
              <w:shd w:val="clear" w:color="auto" w:fill="FFFFFF"/>
              <w:rPr>
                <w:rFonts w:ascii="Calibri" w:hAnsi="Calibri" w:cs="Calibri"/>
                <w:sz w:val="22"/>
                <w:szCs w:val="22"/>
              </w:rPr>
            </w:pPr>
            <w:r>
              <w:rPr>
                <w:rFonts w:ascii="Calibri" w:hAnsi="Calibri" w:cs="Calibri"/>
                <w:color w:val="000000"/>
                <w:sz w:val="22"/>
                <w:szCs w:val="22"/>
              </w:rPr>
              <w:t> </w:t>
            </w:r>
          </w:p>
          <w:p w:rsidR="00DE082B" w:rsidRDefault="00DE082B">
            <w:pPr>
              <w:pStyle w:val="xmsonormal"/>
              <w:shd w:val="clear" w:color="auto" w:fill="FFFFFF"/>
              <w:rPr>
                <w:rFonts w:ascii="Calibri" w:hAnsi="Calibri" w:cs="Calibri"/>
                <w:sz w:val="22"/>
                <w:szCs w:val="22"/>
              </w:rPr>
            </w:pPr>
            <w:r>
              <w:rPr>
                <w:rFonts w:ascii="Calibri" w:hAnsi="Calibri" w:cs="Calibri"/>
                <w:color w:val="000000"/>
                <w:sz w:val="22"/>
                <w:szCs w:val="22"/>
              </w:rPr>
              <w:t>Estudiantes de grado y post grado, no se incluye los doctorandos. </w:t>
            </w:r>
          </w:p>
          <w:p w:rsidR="00DE082B" w:rsidRDefault="00DE082B">
            <w:pPr>
              <w:pStyle w:val="xmsonormal"/>
              <w:shd w:val="clear" w:color="auto" w:fill="FFFFFF"/>
              <w:rPr>
                <w:rFonts w:ascii="Calibri" w:hAnsi="Calibri" w:cs="Calibri"/>
                <w:sz w:val="22"/>
                <w:szCs w:val="22"/>
              </w:rPr>
            </w:pPr>
            <w:r>
              <w:rPr>
                <w:rFonts w:ascii="Calibri" w:hAnsi="Calibri" w:cs="Calibri"/>
                <w:color w:val="000000"/>
                <w:sz w:val="22"/>
                <w:szCs w:val="22"/>
              </w:rPr>
              <w:t> </w:t>
            </w:r>
          </w:p>
          <w:p w:rsidR="00DE082B" w:rsidRDefault="00DE082B">
            <w:pPr>
              <w:pStyle w:val="xmsonormal"/>
              <w:shd w:val="clear" w:color="auto" w:fill="FFFFFF"/>
              <w:rPr>
                <w:rFonts w:ascii="Calibri" w:hAnsi="Calibri" w:cs="Calibri"/>
                <w:sz w:val="22"/>
                <w:szCs w:val="22"/>
              </w:rPr>
            </w:pPr>
            <w:r>
              <w:rPr>
                <w:rFonts w:ascii="Calibri" w:hAnsi="Calibri" w:cs="Calibri"/>
                <w:color w:val="000000"/>
                <w:sz w:val="22"/>
                <w:szCs w:val="22"/>
              </w:rPr>
              <w:t xml:space="preserve">Antes del 26 de junio - registro en el sitio web </w:t>
            </w:r>
            <w:hyperlink r:id="rId6" w:tgtFrame="_blank" w:history="1">
              <w:r>
                <w:rPr>
                  <w:rStyle w:val="Hipervnculo"/>
                  <w:rFonts w:ascii="Calibri" w:hAnsi="Calibri" w:cs="Calibri"/>
                  <w:sz w:val="22"/>
                  <w:szCs w:val="22"/>
                </w:rPr>
                <w:t>https://open.kpi.ua/en/</w:t>
              </w:r>
            </w:hyperlink>
            <w:r>
              <w:rPr>
                <w:rFonts w:ascii="Calibri" w:hAnsi="Calibri" w:cs="Calibri"/>
                <w:color w:val="000000"/>
                <w:sz w:val="22"/>
                <w:szCs w:val="22"/>
              </w:rPr>
              <w:t> </w:t>
            </w:r>
          </w:p>
          <w:p w:rsidR="00DE082B" w:rsidRDefault="00DE082B">
            <w:pPr>
              <w:pStyle w:val="xmsonormal"/>
              <w:shd w:val="clear" w:color="auto" w:fill="FFFFFF"/>
              <w:rPr>
                <w:rFonts w:ascii="Calibri" w:hAnsi="Calibri" w:cs="Calibri"/>
                <w:sz w:val="22"/>
                <w:szCs w:val="22"/>
              </w:rPr>
            </w:pPr>
            <w:r>
              <w:rPr>
                <w:rFonts w:ascii="Calibri" w:hAnsi="Calibri" w:cs="Calibri"/>
                <w:color w:val="000000"/>
                <w:sz w:val="22"/>
                <w:szCs w:val="22"/>
              </w:rPr>
              <w:t>5 de julio - 1ra etapa de la Olimpiada (6 tareas) </w:t>
            </w:r>
          </w:p>
          <w:p w:rsidR="00DE082B" w:rsidRDefault="00DE082B">
            <w:pPr>
              <w:pStyle w:val="xmsonormal"/>
              <w:shd w:val="clear" w:color="auto" w:fill="FFFFFF"/>
              <w:rPr>
                <w:rFonts w:ascii="Calibri" w:hAnsi="Calibri" w:cs="Calibri"/>
                <w:sz w:val="22"/>
                <w:szCs w:val="22"/>
              </w:rPr>
            </w:pPr>
            <w:r>
              <w:rPr>
                <w:rFonts w:ascii="Calibri" w:hAnsi="Calibri" w:cs="Calibri"/>
                <w:color w:val="000000"/>
                <w:sz w:val="22"/>
                <w:szCs w:val="22"/>
              </w:rPr>
              <w:t>7 de julio - 2da etapa de la Olimpiada (8 tareas) </w:t>
            </w:r>
          </w:p>
          <w:p w:rsidR="00DE082B" w:rsidRDefault="00DE082B">
            <w:pPr>
              <w:pStyle w:val="xmsonormal"/>
              <w:shd w:val="clear" w:color="auto" w:fill="FFFFFF"/>
              <w:rPr>
                <w:rFonts w:ascii="Calibri" w:hAnsi="Calibri" w:cs="Calibri"/>
                <w:sz w:val="22"/>
                <w:szCs w:val="22"/>
              </w:rPr>
            </w:pPr>
            <w:r>
              <w:rPr>
                <w:rFonts w:ascii="Calibri" w:hAnsi="Calibri" w:cs="Calibri"/>
                <w:color w:val="000000"/>
                <w:sz w:val="22"/>
                <w:szCs w:val="22"/>
              </w:rPr>
              <w:t> </w:t>
            </w:r>
          </w:p>
          <w:p w:rsidR="00DE082B" w:rsidRDefault="00DE082B">
            <w:pPr>
              <w:pStyle w:val="xmsonormal"/>
              <w:shd w:val="clear" w:color="auto" w:fill="FFFFFF"/>
              <w:rPr>
                <w:rFonts w:ascii="Calibri" w:hAnsi="Calibri" w:cs="Calibri"/>
                <w:sz w:val="22"/>
                <w:szCs w:val="22"/>
              </w:rPr>
            </w:pPr>
            <w:r>
              <w:rPr>
                <w:rFonts w:ascii="Calibri" w:hAnsi="Calibri" w:cs="Calibri"/>
                <w:color w:val="000000"/>
                <w:sz w:val="22"/>
                <w:szCs w:val="22"/>
              </w:rPr>
              <w:lastRenderedPageBreak/>
              <w:t>El equipo con la calificación total más alta como resultado de ambas etapas de la Olimpiada será nombrado ganador del KPI-OPEN. La distribución de los demás lugares se efectuará en orden descendiente de la calificación total. </w:t>
            </w:r>
          </w:p>
          <w:p w:rsidR="00DE082B" w:rsidRDefault="00DE082B">
            <w:pPr>
              <w:pStyle w:val="xmsonormal"/>
              <w:shd w:val="clear" w:color="auto" w:fill="FFFFFF"/>
              <w:rPr>
                <w:rFonts w:ascii="Calibri" w:hAnsi="Calibri" w:cs="Calibri"/>
                <w:sz w:val="22"/>
                <w:szCs w:val="22"/>
              </w:rPr>
            </w:pPr>
            <w:r>
              <w:rPr>
                <w:rFonts w:ascii="Calibri" w:hAnsi="Calibri" w:cs="Calibri"/>
                <w:color w:val="000000"/>
                <w:sz w:val="22"/>
                <w:szCs w:val="22"/>
              </w:rPr>
              <w:t> </w:t>
            </w:r>
          </w:p>
          <w:p w:rsidR="00DE082B" w:rsidRDefault="00DE082B">
            <w:pPr>
              <w:pStyle w:val="xmsonormal"/>
              <w:shd w:val="clear" w:color="auto" w:fill="FFFFFF"/>
              <w:rPr>
                <w:rFonts w:ascii="Calibri" w:hAnsi="Calibri" w:cs="Calibri"/>
                <w:sz w:val="22"/>
                <w:szCs w:val="22"/>
              </w:rPr>
            </w:pPr>
            <w:r>
              <w:rPr>
                <w:rFonts w:ascii="Calibri" w:hAnsi="Calibri" w:cs="Calibri"/>
                <w:color w:val="000000"/>
                <w:sz w:val="22"/>
                <w:szCs w:val="22"/>
              </w:rPr>
              <w:t xml:space="preserve">La información detallada sobre la Olimpiada está publicada en el sitio web </w:t>
            </w:r>
            <w:hyperlink r:id="rId7" w:tgtFrame="_blank" w:history="1">
              <w:r>
                <w:rPr>
                  <w:rStyle w:val="Hipervnculo"/>
                  <w:rFonts w:ascii="Calibri" w:hAnsi="Calibri" w:cs="Calibri"/>
                  <w:sz w:val="22"/>
                  <w:szCs w:val="22"/>
                </w:rPr>
                <w:t>https://open.kpi.ua/ua/</w:t>
              </w:r>
            </w:hyperlink>
            <w:r>
              <w:rPr>
                <w:rFonts w:ascii="Calibri" w:hAnsi="Calibri" w:cs="Calibri"/>
                <w:color w:val="000000"/>
                <w:sz w:val="22"/>
                <w:szCs w:val="22"/>
              </w:rPr>
              <w:t> </w:t>
            </w:r>
          </w:p>
          <w:p w:rsidR="00DE082B" w:rsidRDefault="00DE082B">
            <w:pPr>
              <w:pStyle w:val="xmsonormal"/>
              <w:shd w:val="clear" w:color="auto" w:fill="FFFFFF"/>
              <w:rPr>
                <w:rFonts w:ascii="Calibri" w:hAnsi="Calibri" w:cs="Calibri"/>
                <w:sz w:val="22"/>
                <w:szCs w:val="22"/>
              </w:rPr>
            </w:pPr>
            <w:r>
              <w:rPr>
                <w:rFonts w:ascii="Calibri" w:hAnsi="Calibri" w:cs="Calibri"/>
                <w:color w:val="000000"/>
                <w:sz w:val="22"/>
                <w:szCs w:val="22"/>
              </w:rPr>
              <w:t> </w:t>
            </w:r>
          </w:p>
          <w:p w:rsidR="00DE082B" w:rsidRDefault="00DE082B">
            <w:pPr>
              <w:pStyle w:val="xmsonormal"/>
              <w:shd w:val="clear" w:color="auto" w:fill="FFFFFF"/>
              <w:rPr>
                <w:rFonts w:ascii="Calibri" w:hAnsi="Calibri" w:cs="Calibri"/>
                <w:sz w:val="22"/>
                <w:szCs w:val="22"/>
              </w:rPr>
            </w:pPr>
            <w:r>
              <w:rPr>
                <w:rFonts w:ascii="Calibri" w:hAnsi="Calibri" w:cs="Calibri"/>
                <w:color w:val="000000"/>
                <w:sz w:val="22"/>
                <w:szCs w:val="22"/>
              </w:rPr>
              <w:t>Sobre cuestiones relacionadas con la realización de la Olimpiada facilitaron los siguientes contactos: Tel.  38 (067) 404 70 24 </w:t>
            </w:r>
          </w:p>
          <w:p w:rsidR="00DE082B" w:rsidRDefault="00DE082B">
            <w:pPr>
              <w:pStyle w:val="xmsonormal"/>
              <w:shd w:val="clear" w:color="auto" w:fill="FFFFFF"/>
              <w:rPr>
                <w:rFonts w:ascii="Calibri" w:hAnsi="Calibri" w:cs="Calibri"/>
                <w:sz w:val="22"/>
                <w:szCs w:val="22"/>
              </w:rPr>
            </w:pPr>
            <w:r>
              <w:rPr>
                <w:rFonts w:ascii="Calibri" w:hAnsi="Calibri" w:cs="Calibri"/>
                <w:color w:val="000000"/>
                <w:sz w:val="22"/>
                <w:szCs w:val="22"/>
              </w:rPr>
              <w:t xml:space="preserve">correo electrónico: </w:t>
            </w:r>
            <w:hyperlink r:id="rId8" w:tgtFrame="_blank" w:history="1">
              <w:r>
                <w:rPr>
                  <w:rStyle w:val="Hipervnculo"/>
                  <w:rFonts w:ascii="Calibri" w:hAnsi="Calibri" w:cs="Calibri"/>
                  <w:sz w:val="22"/>
                  <w:szCs w:val="22"/>
                </w:rPr>
                <w:t>open@kpi.ua</w:t>
              </w:r>
            </w:hyperlink>
            <w:r>
              <w:rPr>
                <w:rFonts w:ascii="Calibri" w:hAnsi="Calibri" w:cs="Calibri"/>
                <w:color w:val="000000"/>
                <w:sz w:val="22"/>
                <w:szCs w:val="22"/>
              </w:rPr>
              <w:t> </w:t>
            </w:r>
          </w:p>
          <w:p w:rsidR="00DE082B" w:rsidRDefault="00DE082B">
            <w:pPr>
              <w:pStyle w:val="xmsonormal"/>
              <w:shd w:val="clear" w:color="auto" w:fill="FFFFFF"/>
              <w:rPr>
                <w:rFonts w:ascii="Calibri" w:hAnsi="Calibri" w:cs="Calibri"/>
                <w:sz w:val="22"/>
                <w:szCs w:val="22"/>
              </w:rPr>
            </w:pPr>
            <w:proofErr w:type="spellStart"/>
            <w:r>
              <w:rPr>
                <w:rFonts w:ascii="Calibri" w:hAnsi="Calibri" w:cs="Calibri"/>
                <w:color w:val="000000"/>
                <w:sz w:val="22"/>
                <w:szCs w:val="22"/>
              </w:rPr>
              <w:t>Telegram-bot</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VORS_team_bot</w:t>
            </w:r>
            <w:proofErr w:type="spellEnd"/>
            <w:r>
              <w:rPr>
                <w:rFonts w:ascii="Calibri" w:hAnsi="Calibri" w:cs="Calibri"/>
                <w:color w:val="000000"/>
                <w:sz w:val="22"/>
                <w:szCs w:val="22"/>
              </w:rPr>
              <w:t> </w:t>
            </w:r>
          </w:p>
          <w:p w:rsidR="00DE082B" w:rsidRDefault="00DE082B">
            <w:pPr>
              <w:pStyle w:val="xmsonormal"/>
              <w:shd w:val="clear" w:color="auto" w:fill="FFFFFF"/>
              <w:rPr>
                <w:rFonts w:ascii="Calibri" w:hAnsi="Calibri" w:cs="Calibri"/>
                <w:sz w:val="22"/>
                <w:szCs w:val="22"/>
              </w:rPr>
            </w:pPr>
            <w:r>
              <w:rPr>
                <w:rFonts w:ascii="Calibri" w:hAnsi="Calibri" w:cs="Calibri"/>
                <w:color w:val="000000"/>
                <w:sz w:val="22"/>
                <w:szCs w:val="22"/>
              </w:rPr>
              <w:t>Comité Organizador KPI-OPEN  2021 </w:t>
            </w:r>
          </w:p>
          <w:p w:rsidR="00DE082B" w:rsidRDefault="00DE082B">
            <w:pPr>
              <w:pStyle w:val="xmsonormal"/>
              <w:shd w:val="clear" w:color="auto" w:fill="FFFFFF"/>
              <w:rPr>
                <w:rFonts w:ascii="Calibri" w:hAnsi="Calibri" w:cs="Calibri"/>
                <w:sz w:val="22"/>
                <w:szCs w:val="22"/>
              </w:rPr>
            </w:pPr>
            <w:r>
              <w:rPr>
                <w:rFonts w:ascii="Calibri" w:hAnsi="Calibri" w:cs="Calibri"/>
                <w:color w:val="000000"/>
                <w:sz w:val="22"/>
                <w:szCs w:val="22"/>
              </w:rPr>
              <w:t> </w:t>
            </w:r>
          </w:p>
          <w:p w:rsidR="00DE082B" w:rsidRDefault="00DE082B">
            <w:pPr>
              <w:pStyle w:val="xmsonormal"/>
              <w:shd w:val="clear" w:color="auto" w:fill="FFFFFF"/>
              <w:rPr>
                <w:rFonts w:ascii="Calibri" w:hAnsi="Calibri" w:cs="Calibri"/>
                <w:sz w:val="22"/>
                <w:szCs w:val="22"/>
              </w:rPr>
            </w:pPr>
            <w:r>
              <w:rPr>
                <w:rFonts w:ascii="Calibri" w:hAnsi="Calibri" w:cs="Calibri"/>
                <w:color w:val="000000"/>
                <w:sz w:val="22"/>
                <w:szCs w:val="22"/>
              </w:rPr>
              <w:t>Los patrocinadores de la actividad KPI-OPEN son: </w:t>
            </w:r>
          </w:p>
          <w:p w:rsidR="00DE082B" w:rsidRDefault="00DE082B">
            <w:pPr>
              <w:pStyle w:val="xmsonormal"/>
              <w:shd w:val="clear" w:color="auto" w:fill="FFFFFF"/>
              <w:rPr>
                <w:rFonts w:ascii="Calibri" w:hAnsi="Calibri" w:cs="Calibri"/>
                <w:sz w:val="22"/>
                <w:szCs w:val="22"/>
              </w:rPr>
            </w:pPr>
            <w:r>
              <w:rPr>
                <w:rFonts w:ascii="Calibri" w:hAnsi="Calibri" w:cs="Calibri"/>
                <w:color w:val="000000"/>
                <w:sz w:val="22"/>
                <w:szCs w:val="22"/>
              </w:rPr>
              <w:t>  </w:t>
            </w:r>
          </w:p>
          <w:p w:rsidR="00DE082B" w:rsidRDefault="00DE082B">
            <w:pPr>
              <w:pStyle w:val="xmsonormal"/>
              <w:shd w:val="clear" w:color="auto" w:fill="FFFFFF"/>
              <w:rPr>
                <w:rFonts w:ascii="Calibri" w:hAnsi="Calibri" w:cs="Calibri"/>
                <w:sz w:val="22"/>
                <w:szCs w:val="22"/>
              </w:rPr>
            </w:pPr>
            <w:r>
              <w:rPr>
                <w:rFonts w:ascii="Calibri" w:hAnsi="Calibri" w:cs="Calibri"/>
                <w:color w:val="000000"/>
                <w:sz w:val="22"/>
                <w:szCs w:val="22"/>
              </w:rPr>
              <w:t>Ministerio de Educación y Ciencias de Ucrania </w:t>
            </w:r>
          </w:p>
          <w:p w:rsidR="00DE082B" w:rsidRDefault="00DE082B">
            <w:pPr>
              <w:pStyle w:val="xmsonormal"/>
              <w:shd w:val="clear" w:color="auto" w:fill="FFFFFF"/>
              <w:rPr>
                <w:rFonts w:ascii="Calibri" w:hAnsi="Calibri" w:cs="Calibri"/>
                <w:sz w:val="22"/>
                <w:szCs w:val="22"/>
              </w:rPr>
            </w:pPr>
            <w:r>
              <w:rPr>
                <w:rFonts w:ascii="Calibri" w:hAnsi="Calibri" w:cs="Calibri"/>
                <w:color w:val="000000"/>
                <w:sz w:val="22"/>
                <w:szCs w:val="22"/>
              </w:rPr>
              <w:t>HUAWEI </w:t>
            </w:r>
          </w:p>
          <w:p w:rsidR="00DE082B" w:rsidRDefault="00DE082B">
            <w:pPr>
              <w:pStyle w:val="xmsonormal"/>
              <w:shd w:val="clear" w:color="auto" w:fill="FFFFFF"/>
              <w:rPr>
                <w:rFonts w:ascii="Calibri" w:hAnsi="Calibri" w:cs="Calibri"/>
                <w:sz w:val="22"/>
                <w:szCs w:val="22"/>
              </w:rPr>
            </w:pPr>
            <w:proofErr w:type="spellStart"/>
            <w:r>
              <w:rPr>
                <w:rFonts w:ascii="Calibri" w:hAnsi="Calibri" w:cs="Calibri"/>
                <w:color w:val="000000"/>
                <w:sz w:val="22"/>
                <w:szCs w:val="22"/>
              </w:rPr>
              <w:t>Netcracker</w:t>
            </w:r>
            <w:proofErr w:type="spellEnd"/>
            <w:r>
              <w:rPr>
                <w:rFonts w:ascii="Calibri" w:hAnsi="Calibri" w:cs="Calibri"/>
                <w:color w:val="000000"/>
                <w:sz w:val="22"/>
                <w:szCs w:val="22"/>
              </w:rPr>
              <w:t> </w:t>
            </w:r>
          </w:p>
          <w:p w:rsidR="00DE082B" w:rsidRDefault="00DE082B">
            <w:pPr>
              <w:pStyle w:val="xmsonormal"/>
              <w:shd w:val="clear" w:color="auto" w:fill="FFFFFF"/>
              <w:rPr>
                <w:rFonts w:ascii="Calibri" w:hAnsi="Calibri" w:cs="Calibri"/>
                <w:sz w:val="22"/>
                <w:szCs w:val="22"/>
              </w:rPr>
            </w:pPr>
            <w:proofErr w:type="spellStart"/>
            <w:r>
              <w:rPr>
                <w:rFonts w:ascii="Calibri" w:hAnsi="Calibri" w:cs="Calibri"/>
                <w:color w:val="000000"/>
                <w:sz w:val="22"/>
                <w:szCs w:val="22"/>
              </w:rPr>
              <w:t>Genesis</w:t>
            </w:r>
            <w:proofErr w:type="spellEnd"/>
            <w:r>
              <w:rPr>
                <w:rFonts w:ascii="Calibri" w:hAnsi="Calibri" w:cs="Calibri"/>
                <w:color w:val="000000"/>
                <w:sz w:val="22"/>
                <w:szCs w:val="22"/>
              </w:rPr>
              <w:t> </w:t>
            </w:r>
          </w:p>
          <w:p w:rsidR="00DE082B" w:rsidRDefault="00DE082B">
            <w:pPr>
              <w:pStyle w:val="xmsonormal"/>
              <w:shd w:val="clear" w:color="auto" w:fill="FFFFFF"/>
              <w:rPr>
                <w:rFonts w:ascii="Calibri" w:hAnsi="Calibri" w:cs="Calibri"/>
                <w:sz w:val="22"/>
                <w:szCs w:val="22"/>
              </w:rPr>
            </w:pPr>
            <w:proofErr w:type="spellStart"/>
            <w:r>
              <w:rPr>
                <w:rFonts w:ascii="Calibri" w:hAnsi="Calibri" w:cs="Calibri"/>
                <w:color w:val="000000"/>
                <w:sz w:val="22"/>
                <w:szCs w:val="22"/>
              </w:rPr>
              <w:t>Softserve</w:t>
            </w:r>
            <w:proofErr w:type="spellEnd"/>
            <w:r>
              <w:rPr>
                <w:rFonts w:ascii="Calibri" w:hAnsi="Calibri" w:cs="Calibri"/>
                <w:color w:val="000000"/>
                <w:sz w:val="22"/>
                <w:szCs w:val="22"/>
              </w:rPr>
              <w:t> </w:t>
            </w:r>
          </w:p>
          <w:p w:rsidR="00DE082B" w:rsidRDefault="00DE082B">
            <w:pPr>
              <w:pStyle w:val="xmsonormal"/>
              <w:shd w:val="clear" w:color="auto" w:fill="FFFFFF"/>
              <w:rPr>
                <w:rFonts w:ascii="Calibri" w:hAnsi="Calibri" w:cs="Calibri"/>
                <w:sz w:val="22"/>
                <w:szCs w:val="22"/>
              </w:rPr>
            </w:pPr>
            <w:r>
              <w:rPr>
                <w:rFonts w:ascii="Calibri" w:hAnsi="Calibri" w:cs="Calibri"/>
                <w:color w:val="000000"/>
                <w:sz w:val="22"/>
                <w:szCs w:val="22"/>
              </w:rPr>
              <w:t>Lenguaje de programación </w:t>
            </w:r>
          </w:p>
          <w:p w:rsidR="00DE082B" w:rsidRDefault="00DE082B">
            <w:pPr>
              <w:pStyle w:val="xmsonormal"/>
              <w:shd w:val="clear" w:color="auto" w:fill="FFFFFF"/>
              <w:rPr>
                <w:rFonts w:ascii="Calibri" w:hAnsi="Calibri" w:cs="Calibri"/>
                <w:sz w:val="22"/>
                <w:szCs w:val="22"/>
              </w:rPr>
            </w:pPr>
            <w:proofErr w:type="spellStart"/>
            <w:r>
              <w:rPr>
                <w:rFonts w:ascii="Calibri" w:hAnsi="Calibri" w:cs="Calibri"/>
                <w:color w:val="000000"/>
                <w:sz w:val="22"/>
                <w:szCs w:val="22"/>
              </w:rPr>
              <w:t>Phyton</w:t>
            </w:r>
            <w:proofErr w:type="spellEnd"/>
            <w:r>
              <w:rPr>
                <w:rFonts w:ascii="Calibri" w:hAnsi="Calibri" w:cs="Calibri"/>
                <w:color w:val="000000"/>
                <w:sz w:val="22"/>
                <w:szCs w:val="22"/>
              </w:rPr>
              <w:t>, C, C#, Java </w:t>
            </w:r>
          </w:p>
          <w:p w:rsidR="00DE082B" w:rsidRDefault="00DE082B">
            <w:pPr>
              <w:pStyle w:val="xmsonormal"/>
              <w:shd w:val="clear" w:color="auto" w:fill="FFFFFF"/>
              <w:rPr>
                <w:rFonts w:ascii="Calibri" w:hAnsi="Calibri" w:cs="Calibri"/>
                <w:sz w:val="22"/>
                <w:szCs w:val="22"/>
              </w:rPr>
            </w:pPr>
            <w:r>
              <w:rPr>
                <w:rFonts w:ascii="Calibri" w:hAnsi="Calibri" w:cs="Calibri"/>
                <w:color w:val="000000"/>
                <w:sz w:val="22"/>
                <w:szCs w:val="22"/>
              </w:rPr>
              <w:t> </w:t>
            </w:r>
          </w:p>
          <w:p w:rsidR="00DE082B" w:rsidRDefault="00DE082B">
            <w:pPr>
              <w:pStyle w:val="xmsonormal"/>
              <w:shd w:val="clear" w:color="auto" w:fill="FFFFFF"/>
              <w:rPr>
                <w:rFonts w:ascii="Calibri" w:hAnsi="Calibri" w:cs="Calibri"/>
                <w:sz w:val="22"/>
                <w:szCs w:val="22"/>
              </w:rPr>
            </w:pPr>
            <w:r>
              <w:rPr>
                <w:rFonts w:ascii="Calibri" w:hAnsi="Calibri" w:cs="Calibri"/>
                <w:color w:val="000000"/>
                <w:sz w:val="22"/>
                <w:szCs w:val="22"/>
              </w:rPr>
              <w:t>Por lo expuesto, a través vuestro quisiéramos transmitir la invitación a la red de universidades argentinas para que los alumnos interesados de carreras afines puedan participar en la mencionada actividad. </w:t>
            </w:r>
          </w:p>
        </w:tc>
        <w:tc>
          <w:tcPr>
            <w:tcW w:w="2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E082B" w:rsidRDefault="00DE082B">
            <w:pPr>
              <w:pStyle w:val="NormalWeb"/>
              <w:shd w:val="clear" w:color="auto" w:fill="FFFFFF"/>
              <w:jc w:val="center"/>
            </w:pPr>
            <w:hyperlink r:id="rId9" w:tgtFrame="_blank" w:history="1">
              <w:r>
                <w:rPr>
                  <w:rStyle w:val="Hipervnculo"/>
                </w:rPr>
                <w:t>dinte@mrecic.gov.ar</w:t>
              </w:r>
            </w:hyperlink>
            <w:r>
              <w:rPr>
                <w:color w:val="201F1E"/>
                <w:lang w:val="es-AR"/>
              </w:rPr>
              <w:t> </w:t>
            </w:r>
          </w:p>
        </w:tc>
      </w:tr>
      <w:tr w:rsidR="00DE082B" w:rsidTr="00DE082B">
        <w:trPr>
          <w:trHeight w:val="509"/>
        </w:trPr>
        <w:tc>
          <w:tcPr>
            <w:tcW w:w="13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DE082B" w:rsidRDefault="00DE082B">
            <w:pPr>
              <w:pStyle w:val="xmsonormal"/>
              <w:shd w:val="clear" w:color="auto" w:fill="FFFFFF"/>
              <w:jc w:val="center"/>
              <w:rPr>
                <w:rFonts w:ascii="Calibri" w:hAnsi="Calibri" w:cs="Calibri"/>
                <w:sz w:val="22"/>
                <w:szCs w:val="22"/>
              </w:rPr>
            </w:pPr>
            <w:r>
              <w:rPr>
                <w:rFonts w:ascii="Calibri" w:hAnsi="Calibri" w:cs="Calibri"/>
                <w:b/>
                <w:bCs/>
                <w:color w:val="323130"/>
                <w:sz w:val="22"/>
                <w:szCs w:val="22"/>
                <w:shd w:val="clear" w:color="auto" w:fill="FAF9F8"/>
              </w:rPr>
              <w:lastRenderedPageBreak/>
              <w:t>Oportunidades de Becas OEA PAEC</w:t>
            </w:r>
            <w:r>
              <w:rPr>
                <w:rFonts w:ascii="Calibri" w:hAnsi="Calibri" w:cs="Calibri"/>
                <w:color w:val="323130"/>
                <w:sz w:val="22"/>
                <w:szCs w:val="22"/>
                <w:shd w:val="clear" w:color="auto" w:fill="FAF9F8"/>
                <w:lang w:val="es-AR"/>
              </w:rPr>
              <w:t> </w:t>
            </w:r>
          </w:p>
        </w:tc>
        <w:tc>
          <w:tcPr>
            <w:tcW w:w="12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E082B" w:rsidRDefault="00DE082B">
            <w:pPr>
              <w:pStyle w:val="xmsonormal"/>
              <w:jc w:val="center"/>
              <w:rPr>
                <w:rFonts w:ascii="Calibri" w:hAnsi="Calibri" w:cs="Calibri"/>
                <w:sz w:val="22"/>
                <w:szCs w:val="22"/>
              </w:rPr>
            </w:pPr>
            <w:r>
              <w:rPr>
                <w:rFonts w:ascii="Calibri" w:hAnsi="Calibri" w:cs="Calibri"/>
                <w:color w:val="201F1E"/>
                <w:sz w:val="22"/>
                <w:szCs w:val="22"/>
                <w:lang w:val="es-AR"/>
              </w:rPr>
              <w:t> </w:t>
            </w:r>
          </w:p>
        </w:tc>
        <w:tc>
          <w:tcPr>
            <w:tcW w:w="17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E082B" w:rsidRDefault="00DE082B">
            <w:pPr>
              <w:pStyle w:val="xmsonormal"/>
              <w:rPr>
                <w:rFonts w:ascii="Calibri" w:hAnsi="Calibri" w:cs="Calibri"/>
                <w:sz w:val="22"/>
                <w:szCs w:val="22"/>
              </w:rPr>
            </w:pPr>
            <w:r>
              <w:rPr>
                <w:rFonts w:ascii="Calibri" w:hAnsi="Calibri" w:cs="Calibri"/>
                <w:color w:val="000000"/>
                <w:sz w:val="22"/>
                <w:szCs w:val="22"/>
                <w:lang w:val="es-AR"/>
              </w:rPr>
              <w:t> </w:t>
            </w:r>
          </w:p>
        </w:tc>
        <w:tc>
          <w:tcPr>
            <w:tcW w:w="76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E082B" w:rsidRDefault="00DE082B">
            <w:pPr>
              <w:pStyle w:val="NormalWeb"/>
              <w:shd w:val="clear" w:color="auto" w:fill="FFFFFF"/>
            </w:pPr>
            <w:r>
              <w:rPr>
                <w:color w:val="201F1E"/>
                <w:shd w:val="clear" w:color="auto" w:fill="FFFFFF"/>
              </w:rPr>
              <w:t>Compartimos nuevas convocatorias de Becas de OEA, se trata de las PAEC-Programa de Alianzas Para la Educación y la Capacitación, son becas parciales y los detalles relacionados a las fechas de cierre para presentar las solicitudes y los formularios para completar la postulación se encuentran en los siguientes enlaces</w:t>
            </w:r>
            <w:r>
              <w:rPr>
                <w:color w:val="201F1E"/>
              </w:rPr>
              <w:br/>
            </w:r>
            <w:r>
              <w:rPr>
                <w:color w:val="201F1E"/>
              </w:rPr>
              <w:lastRenderedPageBreak/>
              <w:br/>
            </w:r>
            <w:r>
              <w:rPr>
                <w:color w:val="201F1E"/>
                <w:shd w:val="clear" w:color="auto" w:fill="FFFFFF"/>
              </w:rPr>
              <w:t>OEA – MIU</w:t>
            </w:r>
            <w:r>
              <w:rPr>
                <w:color w:val="000000"/>
              </w:rPr>
              <w:br/>
            </w:r>
            <w:r>
              <w:rPr>
                <w:color w:val="000000"/>
              </w:rPr>
              <w:br/>
            </w:r>
            <w:r>
              <w:rPr>
                <w:color w:val="000000"/>
                <w:shd w:val="clear" w:color="auto" w:fill="FFFFFF"/>
              </w:rPr>
              <w:t>Programas de licenciaturas y maestrías</w:t>
            </w:r>
            <w:r>
              <w:rPr>
                <w:color w:val="000000"/>
              </w:rPr>
              <w:br/>
            </w:r>
            <w:r>
              <w:rPr>
                <w:color w:val="000000"/>
              </w:rPr>
              <w:br/>
            </w:r>
            <w:hyperlink r:id="rId10" w:tgtFrame="_blank" w:history="1">
              <w:r>
                <w:rPr>
                  <w:rStyle w:val="Hipervnculo"/>
                  <w:rFonts w:ascii="Calibri" w:hAnsi="Calibri" w:cs="Calibri"/>
                  <w:sz w:val="22"/>
                  <w:szCs w:val="22"/>
                  <w:bdr w:val="none" w:sz="0" w:space="0" w:color="auto" w:frame="1"/>
                  <w:shd w:val="clear" w:color="auto" w:fill="FFFFFF"/>
                </w:rPr>
                <w:t>http://www.oas.org/en/scholarships/PAEC/2021/2021-OAS-MIU-ScholarshipAnnouncement-September-intake-FINAL.pdf</w:t>
              </w:r>
            </w:hyperlink>
            <w:r>
              <w:rPr>
                <w:color w:val="201F1E"/>
              </w:rPr>
              <w:br/>
            </w:r>
            <w:r>
              <w:rPr>
                <w:color w:val="201F1E"/>
              </w:rPr>
              <w:br/>
            </w:r>
            <w:r>
              <w:rPr>
                <w:color w:val="201F1E"/>
                <w:shd w:val="clear" w:color="auto" w:fill="FFFFFF"/>
              </w:rPr>
              <w:t>OEA-The UWI Open Campus</w:t>
            </w:r>
            <w:r>
              <w:rPr>
                <w:color w:val="201F1E"/>
              </w:rPr>
              <w:br/>
            </w:r>
            <w:r>
              <w:rPr>
                <w:color w:val="201F1E"/>
              </w:rPr>
              <w:br/>
            </w:r>
            <w:proofErr w:type="spellStart"/>
            <w:r>
              <w:rPr>
                <w:color w:val="201F1E"/>
                <w:shd w:val="clear" w:color="auto" w:fill="FFFFFF"/>
              </w:rPr>
              <w:t>Undergraduate</w:t>
            </w:r>
            <w:proofErr w:type="spellEnd"/>
            <w:r>
              <w:rPr>
                <w:color w:val="201F1E"/>
                <w:shd w:val="clear" w:color="auto" w:fill="FFFFFF"/>
              </w:rPr>
              <w:t xml:space="preserve"> </w:t>
            </w:r>
            <w:proofErr w:type="spellStart"/>
            <w:r>
              <w:rPr>
                <w:color w:val="201F1E"/>
                <w:shd w:val="clear" w:color="auto" w:fill="FFFFFF"/>
              </w:rPr>
              <w:t>certificate</w:t>
            </w:r>
            <w:proofErr w:type="spellEnd"/>
            <w:r>
              <w:rPr>
                <w:color w:val="201F1E"/>
                <w:shd w:val="clear" w:color="auto" w:fill="FFFFFF"/>
              </w:rPr>
              <w:t xml:space="preserve"> in </w:t>
            </w:r>
            <w:proofErr w:type="spellStart"/>
            <w:r>
              <w:rPr>
                <w:color w:val="201F1E"/>
                <w:shd w:val="clear" w:color="auto" w:fill="FFFFFF"/>
              </w:rPr>
              <w:t>Early</w:t>
            </w:r>
            <w:proofErr w:type="spellEnd"/>
            <w:r>
              <w:rPr>
                <w:color w:val="201F1E"/>
                <w:shd w:val="clear" w:color="auto" w:fill="FFFFFF"/>
              </w:rPr>
              <w:t xml:space="preserve"> </w:t>
            </w:r>
            <w:proofErr w:type="spellStart"/>
            <w:r>
              <w:rPr>
                <w:color w:val="201F1E"/>
                <w:shd w:val="clear" w:color="auto" w:fill="FFFFFF"/>
              </w:rPr>
              <w:t>Childhood</w:t>
            </w:r>
            <w:proofErr w:type="spellEnd"/>
            <w:r>
              <w:rPr>
                <w:color w:val="201F1E"/>
                <w:shd w:val="clear" w:color="auto" w:fill="FFFFFF"/>
              </w:rPr>
              <w:t xml:space="preserve"> </w:t>
            </w:r>
            <w:proofErr w:type="spellStart"/>
            <w:r>
              <w:rPr>
                <w:color w:val="201F1E"/>
                <w:shd w:val="clear" w:color="auto" w:fill="FFFFFF"/>
              </w:rPr>
              <w:t>Development</w:t>
            </w:r>
            <w:proofErr w:type="spellEnd"/>
            <w:r>
              <w:rPr>
                <w:color w:val="201F1E"/>
                <w:shd w:val="clear" w:color="auto" w:fill="FFFFFF"/>
              </w:rPr>
              <w:t xml:space="preserve"> and </w:t>
            </w:r>
            <w:proofErr w:type="spellStart"/>
            <w:r>
              <w:rPr>
                <w:color w:val="201F1E"/>
                <w:shd w:val="clear" w:color="auto" w:fill="FFFFFF"/>
              </w:rPr>
              <w:t>Family</w:t>
            </w:r>
            <w:proofErr w:type="spellEnd"/>
            <w:r>
              <w:rPr>
                <w:color w:val="201F1E"/>
                <w:shd w:val="clear" w:color="auto" w:fill="FFFFFF"/>
              </w:rPr>
              <w:t xml:space="preserve"> </w:t>
            </w:r>
            <w:proofErr w:type="spellStart"/>
            <w:r>
              <w:rPr>
                <w:color w:val="201F1E"/>
                <w:shd w:val="clear" w:color="auto" w:fill="FFFFFF"/>
              </w:rPr>
              <w:t>Studies</w:t>
            </w:r>
            <w:proofErr w:type="spellEnd"/>
            <w:r>
              <w:rPr>
                <w:color w:val="201F1E"/>
              </w:rPr>
              <w:br/>
            </w:r>
            <w:r>
              <w:rPr>
                <w:color w:val="201F1E"/>
              </w:rPr>
              <w:br/>
            </w:r>
            <w:hyperlink r:id="rId11" w:tgtFrame="_blank" w:history="1">
              <w:r>
                <w:rPr>
                  <w:rStyle w:val="Hipervnculo"/>
                  <w:rFonts w:ascii="Calibri" w:hAnsi="Calibri" w:cs="Calibri"/>
                  <w:sz w:val="22"/>
                  <w:szCs w:val="22"/>
                  <w:bdr w:val="none" w:sz="0" w:space="0" w:color="auto" w:frame="1"/>
                  <w:shd w:val="clear" w:color="auto" w:fill="FFFFFF"/>
                </w:rPr>
                <w:t>http://www.oas.org/en/scholarships/PAEC/2021/OAS-TheUWI-OpenCampusScholarshipAnnouncement-FINAL.pdf</w:t>
              </w:r>
            </w:hyperlink>
            <w:r>
              <w:rPr>
                <w:color w:val="201F1E"/>
              </w:rPr>
              <w:br/>
            </w:r>
            <w:r>
              <w:rPr>
                <w:color w:val="201F1E"/>
              </w:rPr>
              <w:br/>
              <w:t> </w:t>
            </w:r>
          </w:p>
        </w:tc>
        <w:tc>
          <w:tcPr>
            <w:tcW w:w="2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E082B" w:rsidRDefault="00DE082B"/>
        </w:tc>
      </w:tr>
      <w:tr w:rsidR="00DE082B" w:rsidTr="00DE082B">
        <w:trPr>
          <w:trHeight w:val="509"/>
        </w:trPr>
        <w:tc>
          <w:tcPr>
            <w:tcW w:w="13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DE082B" w:rsidRDefault="00DE082B">
            <w:pPr>
              <w:pStyle w:val="xmsonormal"/>
              <w:shd w:val="clear" w:color="auto" w:fill="FFFFFF"/>
              <w:jc w:val="center"/>
              <w:rPr>
                <w:rFonts w:ascii="Calibri" w:hAnsi="Calibri" w:cs="Calibri"/>
                <w:sz w:val="22"/>
                <w:szCs w:val="22"/>
              </w:rPr>
            </w:pPr>
            <w:r>
              <w:rPr>
                <w:rFonts w:ascii="Calibri" w:hAnsi="Calibri" w:cs="Calibri"/>
                <w:b/>
                <w:bCs/>
                <w:color w:val="323130"/>
                <w:sz w:val="22"/>
                <w:szCs w:val="22"/>
                <w:shd w:val="clear" w:color="auto" w:fill="FAF9F8"/>
              </w:rPr>
              <w:lastRenderedPageBreak/>
              <w:t>BECAS CHILE-AGCI: “Uso seguro de elementos de protección personal en la atención de pacientes COVID-19” online, en idioma español. Del 16 de agosto al 16 de septiembre de 2021.</w:t>
            </w:r>
            <w:r>
              <w:rPr>
                <w:rFonts w:ascii="Calibri" w:hAnsi="Calibri" w:cs="Calibri"/>
                <w:color w:val="323130"/>
                <w:sz w:val="22"/>
                <w:szCs w:val="22"/>
                <w:shd w:val="clear" w:color="auto" w:fill="FAF9F8"/>
                <w:lang w:val="es-AR"/>
              </w:rPr>
              <w:t> </w:t>
            </w:r>
          </w:p>
        </w:tc>
        <w:tc>
          <w:tcPr>
            <w:tcW w:w="12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E082B" w:rsidRDefault="00DE082B">
            <w:pPr>
              <w:pStyle w:val="xmsonormal"/>
              <w:jc w:val="center"/>
              <w:rPr>
                <w:rFonts w:ascii="Calibri" w:hAnsi="Calibri" w:cs="Calibri"/>
                <w:sz w:val="22"/>
                <w:szCs w:val="22"/>
              </w:rPr>
            </w:pPr>
            <w:r>
              <w:rPr>
                <w:color w:val="201F1E"/>
                <w:lang w:val="es-AR"/>
              </w:rPr>
              <w:t> </w:t>
            </w:r>
          </w:p>
        </w:tc>
        <w:tc>
          <w:tcPr>
            <w:tcW w:w="17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E082B" w:rsidRDefault="00DE082B">
            <w:pPr>
              <w:pStyle w:val="xmsonormal"/>
              <w:rPr>
                <w:rFonts w:ascii="Calibri" w:hAnsi="Calibri" w:cs="Calibri"/>
                <w:sz w:val="22"/>
                <w:szCs w:val="22"/>
              </w:rPr>
            </w:pPr>
            <w:r>
              <w:rPr>
                <w:color w:val="000000"/>
                <w:lang w:val="es-AR"/>
              </w:rPr>
              <w:t> </w:t>
            </w:r>
          </w:p>
        </w:tc>
        <w:tc>
          <w:tcPr>
            <w:tcW w:w="76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E082B" w:rsidRDefault="00DE082B">
            <w:pPr>
              <w:pStyle w:val="NormalWeb"/>
              <w:shd w:val="clear" w:color="auto" w:fill="FFFFFF"/>
            </w:pPr>
            <w:r>
              <w:rPr>
                <w:color w:val="201F1E"/>
                <w:shd w:val="clear" w:color="auto" w:fill="FFFFFF"/>
              </w:rPr>
              <w:t>Información relativa a un ofrecimiento del</w:t>
            </w:r>
            <w:r>
              <w:rPr>
                <w:color w:val="000000"/>
              </w:rPr>
              <w:t xml:space="preserve"> Gobierno de Chile-AGCI- para participar en el curso internacional online en idioma español</w:t>
            </w:r>
            <w:r>
              <w:rPr>
                <w:color w:val="201F1E"/>
              </w:rPr>
              <w:br/>
            </w:r>
            <w:r>
              <w:rPr>
                <w:color w:val="201F1E"/>
              </w:rPr>
              <w:br/>
            </w:r>
            <w:r>
              <w:rPr>
                <w:color w:val="201F1E"/>
                <w:shd w:val="clear" w:color="auto" w:fill="FFFFFF"/>
              </w:rPr>
              <w:t>“Uso seguro de elementos de protección personal en la atención de</w:t>
            </w:r>
            <w:r>
              <w:rPr>
                <w:color w:val="000000"/>
              </w:rPr>
              <w:br/>
            </w:r>
            <w:r>
              <w:rPr>
                <w:color w:val="000000"/>
                <w:shd w:val="clear" w:color="auto" w:fill="FFFFFF"/>
              </w:rPr>
              <w:t>pacientes COVID-19”. Del 16 de agosto al 16 de septiembre de 2021.</w:t>
            </w:r>
            <w:r>
              <w:rPr>
                <w:color w:val="000000"/>
              </w:rPr>
              <w:br/>
            </w:r>
            <w:r>
              <w:rPr>
                <w:color w:val="000000"/>
              </w:rPr>
              <w:br/>
            </w:r>
            <w:r>
              <w:rPr>
                <w:color w:val="000000"/>
                <w:shd w:val="clear" w:color="auto" w:fill="FFFFFF"/>
              </w:rPr>
              <w:t>Perfil requerido: profesionales de la salud (médicos, enfermeros,</w:t>
            </w:r>
            <w:r>
              <w:rPr>
                <w:color w:val="000000"/>
              </w:rPr>
              <w:br/>
            </w:r>
            <w:r>
              <w:rPr>
                <w:color w:val="000000"/>
                <w:shd w:val="clear" w:color="auto" w:fill="FFFFFF"/>
              </w:rPr>
              <w:t>técnicos, docentes).</w:t>
            </w:r>
            <w:r>
              <w:rPr>
                <w:color w:val="000000"/>
              </w:rPr>
              <w:br/>
            </w:r>
            <w:r>
              <w:rPr>
                <w:color w:val="000000"/>
              </w:rPr>
              <w:br/>
            </w:r>
            <w:r>
              <w:rPr>
                <w:color w:val="000000"/>
                <w:shd w:val="clear" w:color="auto" w:fill="FFFFFF"/>
              </w:rPr>
              <w:t>Cierre DGCIN: 23 de julio de 2021.</w:t>
            </w:r>
            <w:r>
              <w:rPr>
                <w:color w:val="000000"/>
              </w:rPr>
              <w:br/>
            </w:r>
            <w:r>
              <w:rPr>
                <w:color w:val="000000"/>
                <w:shd w:val="clear" w:color="auto" w:fill="FFFFFF"/>
              </w:rPr>
              <w:t>Adjuntos: Nota de Solicitud DGCIN 2021, Instructivo de aplicación Chile</w:t>
            </w:r>
            <w:r>
              <w:rPr>
                <w:color w:val="000000"/>
              </w:rPr>
              <w:br/>
            </w:r>
            <w:r>
              <w:rPr>
                <w:color w:val="000000"/>
                <w:shd w:val="clear" w:color="auto" w:fill="FFFFFF"/>
              </w:rPr>
              <w:t>2021, convocatoria del curso y anexos del formulario de aplicación.</w:t>
            </w:r>
            <w:r>
              <w:rPr>
                <w:color w:val="000000"/>
              </w:rPr>
              <w:br/>
            </w:r>
            <w:r>
              <w:rPr>
                <w:color w:val="000000"/>
              </w:rPr>
              <w:br/>
            </w:r>
            <w:r>
              <w:rPr>
                <w:color w:val="000000"/>
                <w:shd w:val="clear" w:color="auto" w:fill="FFFFFF"/>
              </w:rPr>
              <w:lastRenderedPageBreak/>
              <w:t>Todas las postulaciones deberán ser enviadas por correo electrónico a</w:t>
            </w:r>
            <w:r>
              <w:rPr>
                <w:color w:val="000000"/>
              </w:rPr>
              <w:br/>
            </w:r>
            <w:r>
              <w:rPr>
                <w:color w:val="000000"/>
                <w:shd w:val="clear" w:color="auto" w:fill="FFFFFF"/>
              </w:rPr>
              <w:t>esta Dirección General de Cooperación Internacional-DGCIN- a</w:t>
            </w:r>
            <w:r>
              <w:rPr>
                <w:color w:val="000000"/>
              </w:rPr>
              <w:br/>
            </w:r>
            <w:hyperlink r:id="rId12" w:tgtFrame="_blank" w:history="1">
              <w:r>
                <w:rPr>
                  <w:rStyle w:val="Hipervnculo"/>
                  <w:shd w:val="clear" w:color="auto" w:fill="FFFFFF"/>
                </w:rPr>
                <w:t>becasinternacioales@mrecic.gov.ar</w:t>
              </w:r>
            </w:hyperlink>
            <w:r>
              <w:rPr>
                <w:color w:val="000000"/>
                <w:shd w:val="clear" w:color="auto" w:fill="FFFFFF"/>
              </w:rPr>
              <w:t>. Aquellas nominaciones incompletas o</w:t>
            </w:r>
            <w:r>
              <w:rPr>
                <w:color w:val="000000"/>
              </w:rPr>
              <w:br/>
            </w:r>
            <w:r>
              <w:rPr>
                <w:color w:val="000000"/>
                <w:shd w:val="clear" w:color="auto" w:fill="FFFFFF"/>
              </w:rPr>
              <w:t>presentadas fuera del plazo de cierre indicado por esta DGCIN no serán</w:t>
            </w:r>
            <w:r>
              <w:rPr>
                <w:color w:val="000000"/>
              </w:rPr>
              <w:br/>
            </w:r>
            <w:r>
              <w:rPr>
                <w:color w:val="000000"/>
                <w:shd w:val="clear" w:color="auto" w:fill="FFFFFF"/>
              </w:rPr>
              <w:t>consideradas."</w:t>
            </w:r>
            <w:r>
              <w:rPr>
                <w:color w:val="000000"/>
              </w:rPr>
              <w:t> </w:t>
            </w:r>
          </w:p>
        </w:tc>
        <w:tc>
          <w:tcPr>
            <w:tcW w:w="2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E082B" w:rsidRDefault="00DE082B">
            <w:pPr>
              <w:pStyle w:val="NormalWeb"/>
              <w:shd w:val="clear" w:color="auto" w:fill="FFFFFF"/>
              <w:jc w:val="center"/>
            </w:pPr>
            <w:hyperlink r:id="rId13" w:tgtFrame="_blank" w:history="1">
              <w:r>
                <w:rPr>
                  <w:rStyle w:val="Hipervnculo"/>
                </w:rPr>
                <w:t>dinte@mrecic.gov.ar</w:t>
              </w:r>
            </w:hyperlink>
            <w:r>
              <w:rPr>
                <w:color w:val="201F1E"/>
                <w:lang w:val="es-AR"/>
              </w:rPr>
              <w:t> </w:t>
            </w:r>
          </w:p>
        </w:tc>
      </w:tr>
      <w:tr w:rsidR="00DE082B" w:rsidTr="00DE082B">
        <w:trPr>
          <w:trHeight w:val="509"/>
        </w:trPr>
        <w:tc>
          <w:tcPr>
            <w:tcW w:w="13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DE082B" w:rsidRDefault="00DE082B">
            <w:pPr>
              <w:pStyle w:val="xmsonormal"/>
              <w:shd w:val="clear" w:color="auto" w:fill="FFFFFF"/>
              <w:jc w:val="center"/>
              <w:rPr>
                <w:rFonts w:ascii="Calibri" w:hAnsi="Calibri" w:cs="Calibri"/>
                <w:sz w:val="22"/>
                <w:szCs w:val="22"/>
              </w:rPr>
            </w:pPr>
            <w:r>
              <w:rPr>
                <w:color w:val="323130"/>
                <w:shd w:val="clear" w:color="auto" w:fill="FAF9F8"/>
              </w:rPr>
              <w:lastRenderedPageBreak/>
              <w:t>ONE DGCIN ARGENTINA INFORMA: Oportunidades de Becas OEA PAEC</w:t>
            </w:r>
            <w:r>
              <w:rPr>
                <w:color w:val="323130"/>
                <w:shd w:val="clear" w:color="auto" w:fill="FAF9F8"/>
                <w:lang w:val="es-AR"/>
              </w:rPr>
              <w:t> </w:t>
            </w:r>
          </w:p>
        </w:tc>
        <w:tc>
          <w:tcPr>
            <w:tcW w:w="12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E082B" w:rsidRDefault="00DE082B">
            <w:pPr>
              <w:pStyle w:val="xmsonormal"/>
              <w:jc w:val="center"/>
              <w:rPr>
                <w:rFonts w:ascii="Calibri" w:hAnsi="Calibri" w:cs="Calibri"/>
                <w:sz w:val="22"/>
                <w:szCs w:val="22"/>
              </w:rPr>
            </w:pPr>
            <w:r>
              <w:rPr>
                <w:color w:val="201F1E"/>
                <w:lang w:val="es-AR"/>
              </w:rPr>
              <w:t> </w:t>
            </w:r>
          </w:p>
        </w:tc>
        <w:tc>
          <w:tcPr>
            <w:tcW w:w="17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E082B" w:rsidRDefault="00DE082B">
            <w:pPr>
              <w:pStyle w:val="xmsonormal"/>
              <w:rPr>
                <w:rFonts w:ascii="Calibri" w:hAnsi="Calibri" w:cs="Calibri"/>
                <w:sz w:val="22"/>
                <w:szCs w:val="22"/>
              </w:rPr>
            </w:pPr>
            <w:r>
              <w:rPr>
                <w:color w:val="000000"/>
                <w:lang w:val="es-AR"/>
              </w:rPr>
              <w:t> </w:t>
            </w:r>
          </w:p>
        </w:tc>
        <w:tc>
          <w:tcPr>
            <w:tcW w:w="76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E082B" w:rsidRDefault="00DE082B">
            <w:pPr>
              <w:pStyle w:val="NormalWeb"/>
              <w:shd w:val="clear" w:color="auto" w:fill="FFFFFF"/>
            </w:pPr>
            <w:r>
              <w:rPr>
                <w:color w:val="201F1E"/>
                <w:shd w:val="clear" w:color="auto" w:fill="FFFFFF"/>
              </w:rPr>
              <w:t>Compartimos con ustedes la información que nos transmiten desde la Dirección de Cooperación Internacional de la Cancillería Argentina, en el entendimiento de que puede resultarles de interés. Se trata de nuevas convocatorias de Becas de OEA/PAEC-Programa de Alianzas Para la Educación y la Capacitación, son becas parciales y los detalles relacionados a las fechas de cierre para presentar las solicitudes y los formularios para completar la postulación se encuentran en los siguientes enlaces:</w:t>
            </w:r>
            <w:r>
              <w:rPr>
                <w:color w:val="201F1E"/>
              </w:rPr>
              <w:br/>
            </w:r>
            <w:hyperlink r:id="rId14" w:tgtFrame="_blank" w:history="1">
              <w:r>
                <w:rPr>
                  <w:rStyle w:val="Hipervnculo"/>
                  <w:bdr w:val="none" w:sz="0" w:space="0" w:color="auto" w:frame="1"/>
                  <w:shd w:val="clear" w:color="auto" w:fill="FFFFFF"/>
                </w:rPr>
                <w:t>http://galilee.galilcol.ac.il/LP=954</w:t>
              </w:r>
            </w:hyperlink>
            <w:r>
              <w:rPr>
                <w:color w:val="201F1E"/>
              </w:rPr>
              <w:br/>
            </w:r>
            <w:r>
              <w:rPr>
                <w:color w:val="201F1E"/>
              </w:rPr>
              <w:br/>
            </w:r>
            <w:hyperlink r:id="rId15" w:tgtFrame="_blank" w:history="1">
              <w:r>
                <w:rPr>
                  <w:rStyle w:val="Hipervnculo"/>
                  <w:bdr w:val="none" w:sz="0" w:space="0" w:color="auto" w:frame="1"/>
                  <w:shd w:val="clear" w:color="auto" w:fill="FFFFFF"/>
                </w:rPr>
                <w:t>http://galilee.galilcol.ac.il/LP=955</w:t>
              </w:r>
            </w:hyperlink>
            <w:r>
              <w:rPr>
                <w:color w:val="201F1E"/>
              </w:rPr>
              <w:t> </w:t>
            </w:r>
          </w:p>
        </w:tc>
        <w:tc>
          <w:tcPr>
            <w:tcW w:w="2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E082B" w:rsidRDefault="00DE082B">
            <w:pPr>
              <w:pStyle w:val="NormalWeb"/>
              <w:shd w:val="clear" w:color="auto" w:fill="FFFFFF"/>
              <w:jc w:val="center"/>
            </w:pPr>
            <w:hyperlink r:id="rId16" w:tgtFrame="_blank" w:history="1">
              <w:r>
                <w:rPr>
                  <w:rStyle w:val="Hipervnculo"/>
                </w:rPr>
                <w:t>dinte@mrecic.gov.ar</w:t>
              </w:r>
            </w:hyperlink>
            <w:r>
              <w:rPr>
                <w:color w:val="201F1E"/>
              </w:rPr>
              <w:t> </w:t>
            </w:r>
          </w:p>
        </w:tc>
      </w:tr>
      <w:tr w:rsidR="00DE082B" w:rsidTr="00DE082B">
        <w:trPr>
          <w:trHeight w:val="509"/>
        </w:trPr>
        <w:tc>
          <w:tcPr>
            <w:tcW w:w="13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DE082B" w:rsidRDefault="00DE082B">
            <w:pPr>
              <w:pStyle w:val="xmsonormal"/>
              <w:shd w:val="clear" w:color="auto" w:fill="FFFFFF"/>
              <w:jc w:val="center"/>
              <w:rPr>
                <w:rFonts w:ascii="Calibri" w:hAnsi="Calibri" w:cs="Calibri"/>
                <w:sz w:val="22"/>
                <w:szCs w:val="22"/>
              </w:rPr>
            </w:pPr>
            <w:r>
              <w:rPr>
                <w:color w:val="323130"/>
                <w:shd w:val="clear" w:color="auto" w:fill="FAF9F8"/>
              </w:rPr>
              <w:t>Invitación a enviar artículos. Publicación Conjunta </w:t>
            </w:r>
            <w:r>
              <w:rPr>
                <w:color w:val="000000"/>
              </w:rPr>
              <w:t>CUIA</w:t>
            </w:r>
            <w:r>
              <w:rPr>
                <w:color w:val="323130"/>
                <w:shd w:val="clear" w:color="auto" w:fill="FAF9F8"/>
              </w:rPr>
              <w:t>-LA LEY-CIRCOLO GIURIDICO ARGENTINO</w:t>
            </w:r>
            <w:r>
              <w:rPr>
                <w:color w:val="323130"/>
                <w:shd w:val="clear" w:color="auto" w:fill="FAF9F8"/>
                <w:lang w:val="es-AR"/>
              </w:rPr>
              <w:t> </w:t>
            </w:r>
          </w:p>
        </w:tc>
        <w:tc>
          <w:tcPr>
            <w:tcW w:w="12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E082B" w:rsidRDefault="00DE082B">
            <w:pPr>
              <w:pStyle w:val="xmsonormal"/>
              <w:jc w:val="center"/>
              <w:rPr>
                <w:rFonts w:ascii="Calibri" w:hAnsi="Calibri" w:cs="Calibri"/>
                <w:sz w:val="22"/>
                <w:szCs w:val="22"/>
              </w:rPr>
            </w:pPr>
            <w:r>
              <w:rPr>
                <w:color w:val="201F1E"/>
                <w:lang w:val="es-AR"/>
              </w:rPr>
              <w:t>26 de junio de 2021  </w:t>
            </w:r>
          </w:p>
        </w:tc>
        <w:tc>
          <w:tcPr>
            <w:tcW w:w="17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E082B" w:rsidRDefault="00DE082B">
            <w:pPr>
              <w:pStyle w:val="xmsonormal"/>
              <w:rPr>
                <w:rFonts w:ascii="Calibri" w:hAnsi="Calibri" w:cs="Calibri"/>
                <w:sz w:val="22"/>
                <w:szCs w:val="22"/>
              </w:rPr>
            </w:pPr>
            <w:r>
              <w:rPr>
                <w:color w:val="000000"/>
                <w:lang w:val="es-AR"/>
              </w:rPr>
              <w:t> </w:t>
            </w:r>
          </w:p>
        </w:tc>
        <w:tc>
          <w:tcPr>
            <w:tcW w:w="76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E082B" w:rsidRDefault="00DE082B">
            <w:pPr>
              <w:pStyle w:val="NormalWeb"/>
              <w:shd w:val="clear" w:color="auto" w:fill="FFFFFF"/>
            </w:pPr>
            <w:r>
              <w:rPr>
                <w:color w:val="201F1E"/>
                <w:shd w:val="clear" w:color="auto" w:fill="FFFFFF"/>
              </w:rPr>
              <w:t>Se adjunta lista de temas sugeridos</w:t>
            </w:r>
            <w:r>
              <w:rPr>
                <w:color w:val="000000"/>
              </w:rPr>
              <w:t xml:space="preserve"> para los artículos y también información sobre los requisitos formales.</w:t>
            </w:r>
            <w:r>
              <w:rPr>
                <w:color w:val="201F1E"/>
              </w:rPr>
              <w:br/>
            </w:r>
            <w:r>
              <w:rPr>
                <w:color w:val="201F1E"/>
                <w:shd w:val="clear" w:color="auto" w:fill="FFFFFF"/>
              </w:rPr>
              <w:t>Este proyecto surge de un acuerdo </w:t>
            </w:r>
            <w:r>
              <w:rPr>
                <w:color w:val="201F1E"/>
                <w:bdr w:val="none" w:sz="0" w:space="0" w:color="auto" w:frame="1"/>
                <w:shd w:val="clear" w:color="auto" w:fill="FFFFFF"/>
              </w:rPr>
              <w:t>CUIA</w:t>
            </w:r>
            <w:r>
              <w:rPr>
                <w:color w:val="201F1E"/>
                <w:shd w:val="clear" w:color="auto" w:fill="FFFFFF"/>
              </w:rPr>
              <w:t xml:space="preserve">- </w:t>
            </w:r>
            <w:proofErr w:type="spellStart"/>
            <w:r>
              <w:rPr>
                <w:color w:val="201F1E"/>
                <w:shd w:val="clear" w:color="auto" w:fill="FFFFFF"/>
              </w:rPr>
              <w:t>Circolo</w:t>
            </w:r>
            <w:proofErr w:type="spellEnd"/>
            <w:r>
              <w:rPr>
                <w:color w:val="201F1E"/>
                <w:shd w:val="clear" w:color="auto" w:fill="FFFFFF"/>
              </w:rPr>
              <w:t xml:space="preserve"> </w:t>
            </w:r>
            <w:proofErr w:type="spellStart"/>
            <w:r>
              <w:rPr>
                <w:color w:val="201F1E"/>
                <w:shd w:val="clear" w:color="auto" w:fill="FFFFFF"/>
              </w:rPr>
              <w:t>Giuridico</w:t>
            </w:r>
            <w:proofErr w:type="spellEnd"/>
            <w:r>
              <w:rPr>
                <w:color w:val="201F1E"/>
                <w:shd w:val="clear" w:color="auto" w:fill="FFFFFF"/>
              </w:rPr>
              <w:t>-LA LEY</w:t>
            </w:r>
            <w:r>
              <w:rPr>
                <w:color w:val="201F1E"/>
              </w:rPr>
              <w:br/>
            </w:r>
            <w:r>
              <w:rPr>
                <w:color w:val="201F1E"/>
                <w:shd w:val="clear" w:color="auto" w:fill="FFFFFF"/>
              </w:rPr>
              <w:t>THOMPSON REUTERS.</w:t>
            </w:r>
            <w:r>
              <w:rPr>
                <w:color w:val="201F1E"/>
              </w:rPr>
              <w:br/>
            </w:r>
            <w:r>
              <w:rPr>
                <w:color w:val="201F1E"/>
                <w:shd w:val="clear" w:color="auto" w:fill="FFFFFF"/>
              </w:rPr>
              <w:t>La idea es que se logre una publicación especial de La Ley-Thompson Reuters</w:t>
            </w:r>
            <w:r>
              <w:rPr>
                <w:color w:val="201F1E"/>
              </w:rPr>
              <w:br/>
            </w:r>
            <w:r>
              <w:rPr>
                <w:color w:val="201F1E"/>
                <w:shd w:val="clear" w:color="auto" w:fill="FFFFFF"/>
              </w:rPr>
              <w:t>sobre temas que son de interés para ambos países; no necesariamente de</w:t>
            </w:r>
            <w:r>
              <w:rPr>
                <w:color w:val="201F1E"/>
              </w:rPr>
              <w:br/>
            </w:r>
            <w:r>
              <w:rPr>
                <w:color w:val="201F1E"/>
                <w:shd w:val="clear" w:color="auto" w:fill="FFFFFF"/>
              </w:rPr>
              <w:t>Derecho Comparado pero sí vinculados a los temas sugeridos.</w:t>
            </w:r>
            <w:r>
              <w:rPr>
                <w:color w:val="201F1E"/>
              </w:rPr>
              <w:br/>
            </w:r>
            <w:r>
              <w:rPr>
                <w:color w:val="201F1E"/>
                <w:shd w:val="clear" w:color="auto" w:fill="FFFFFF"/>
              </w:rPr>
              <w:t>La Ley, sujeto naturalmente al criterio editorial, seleccionará en este</w:t>
            </w:r>
            <w:r>
              <w:rPr>
                <w:color w:val="201F1E"/>
              </w:rPr>
              <w:br/>
            </w:r>
            <w:r>
              <w:rPr>
                <w:color w:val="201F1E"/>
                <w:shd w:val="clear" w:color="auto" w:fill="FFFFFF"/>
              </w:rPr>
              <w:t>caso 5 artículos que cumplan con todos los requisitos. El resto podrá quedar en el repositorio para futuras publicaciones</w:t>
            </w:r>
            <w:r>
              <w:rPr>
                <w:color w:val="201F1E"/>
              </w:rPr>
              <w:t xml:space="preserve"> binacionales programadas.</w:t>
            </w:r>
            <w:r>
              <w:rPr>
                <w:color w:val="000000"/>
              </w:rPr>
              <w:br/>
            </w:r>
            <w:r>
              <w:rPr>
                <w:color w:val="000000"/>
              </w:rPr>
              <w:br/>
            </w:r>
            <w:r>
              <w:rPr>
                <w:color w:val="000000"/>
                <w:shd w:val="clear" w:color="auto" w:fill="FFFFFF"/>
              </w:rPr>
              <w:t>Plazo máximo de presentación: 26 de junio.</w:t>
            </w:r>
            <w:r>
              <w:rPr>
                <w:color w:val="000000"/>
              </w:rPr>
              <w:br/>
            </w:r>
            <w:r>
              <w:rPr>
                <w:color w:val="000000"/>
              </w:rPr>
              <w:lastRenderedPageBreak/>
              <w:br/>
            </w:r>
            <w:r>
              <w:rPr>
                <w:color w:val="000000"/>
                <w:shd w:val="clear" w:color="auto" w:fill="FFFFFF"/>
              </w:rPr>
              <w:t>Si bien en el archivo la fecha de publicación es 2022, hay una idea de adelantarlo para una publicación especial digital en los próximos meses.</w:t>
            </w:r>
            <w:r>
              <w:rPr>
                <w:color w:val="000000"/>
              </w:rPr>
              <w:br/>
            </w:r>
            <w:r>
              <w:rPr>
                <w:color w:val="000000"/>
                <w:shd w:val="clear" w:color="auto" w:fill="FFFFFF"/>
              </w:rPr>
              <w:t xml:space="preserve">Junto con el envío del artículo, se necesita una brevísima </w:t>
            </w:r>
            <w:proofErr w:type="spellStart"/>
            <w:r>
              <w:rPr>
                <w:color w:val="000000"/>
                <w:shd w:val="clear" w:color="auto" w:fill="FFFFFF"/>
              </w:rPr>
              <w:t>bio</w:t>
            </w:r>
            <w:proofErr w:type="spellEnd"/>
            <w:r>
              <w:rPr>
                <w:color w:val="000000"/>
                <w:shd w:val="clear" w:color="auto" w:fill="FFFFFF"/>
              </w:rPr>
              <w:t xml:space="preserve"> del</w:t>
            </w:r>
            <w:r>
              <w:rPr>
                <w:color w:val="000000"/>
              </w:rPr>
              <w:br/>
            </w:r>
            <w:r>
              <w:rPr>
                <w:color w:val="000000"/>
                <w:shd w:val="clear" w:color="auto" w:fill="FFFFFF"/>
              </w:rPr>
              <w:t>autor. Datos académicos o profesionales para consignar en la firma del</w:t>
            </w:r>
            <w:r>
              <w:rPr>
                <w:color w:val="000000"/>
              </w:rPr>
              <w:br/>
            </w:r>
            <w:r>
              <w:rPr>
                <w:color w:val="000000"/>
                <w:shd w:val="clear" w:color="auto" w:fill="FFFFFF"/>
              </w:rPr>
              <w:t>artículo.</w:t>
            </w:r>
            <w:r>
              <w:rPr>
                <w:color w:val="000000"/>
              </w:rPr>
              <w:t> </w:t>
            </w:r>
          </w:p>
        </w:tc>
        <w:tc>
          <w:tcPr>
            <w:tcW w:w="2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E082B" w:rsidRDefault="00DE082B">
            <w:pPr>
              <w:pStyle w:val="NormalWeb"/>
              <w:shd w:val="clear" w:color="auto" w:fill="FFFFFF"/>
              <w:jc w:val="center"/>
            </w:pPr>
            <w:hyperlink r:id="rId17" w:tgtFrame="_blank" w:history="1">
              <w:r>
                <w:rPr>
                  <w:rStyle w:val="Hipervnculo"/>
                  <w:lang w:val="es-AR"/>
                </w:rPr>
                <w:t>cuiargentina@cuia.net</w:t>
              </w:r>
            </w:hyperlink>
            <w:r>
              <w:rPr>
                <w:color w:val="201F1E"/>
                <w:lang w:val="es-AR"/>
              </w:rPr>
              <w:t> </w:t>
            </w:r>
          </w:p>
        </w:tc>
      </w:tr>
    </w:tbl>
    <w:p w:rsidR="00D205AA" w:rsidRDefault="00D205AA"/>
    <w:sectPr w:rsidR="00D205AA" w:rsidSect="00DE082B">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F98"/>
    <w:rsid w:val="00593F98"/>
    <w:rsid w:val="00D205AA"/>
    <w:rsid w:val="00DE082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D87E5A-92D6-4ACD-813C-36B2594B4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DE082B"/>
    <w:rPr>
      <w:color w:val="0000FF"/>
      <w:u w:val="single"/>
    </w:rPr>
  </w:style>
  <w:style w:type="paragraph" w:styleId="NormalWeb">
    <w:name w:val="Normal (Web)"/>
    <w:basedOn w:val="Normal"/>
    <w:uiPriority w:val="99"/>
    <w:semiHidden/>
    <w:unhideWhenUsed/>
    <w:rsid w:val="00DE082B"/>
    <w:pPr>
      <w:spacing w:after="0" w:line="240" w:lineRule="auto"/>
    </w:pPr>
    <w:rPr>
      <w:rFonts w:ascii="Times New Roman" w:hAnsi="Times New Roman" w:cs="Times New Roman"/>
      <w:sz w:val="24"/>
      <w:szCs w:val="24"/>
      <w:lang w:eastAsia="es-ES"/>
    </w:rPr>
  </w:style>
  <w:style w:type="paragraph" w:customStyle="1" w:styleId="xmsonormal">
    <w:name w:val="x_msonormal"/>
    <w:basedOn w:val="Normal"/>
    <w:uiPriority w:val="99"/>
    <w:semiHidden/>
    <w:rsid w:val="00DE082B"/>
    <w:pPr>
      <w:spacing w:after="0" w:line="240" w:lineRule="auto"/>
    </w:pPr>
    <w:rPr>
      <w:rFonts w:ascii="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579544">
      <w:bodyDiv w:val="1"/>
      <w:marLeft w:val="0"/>
      <w:marRight w:val="0"/>
      <w:marTop w:val="0"/>
      <w:marBottom w:val="0"/>
      <w:divBdr>
        <w:top w:val="none" w:sz="0" w:space="0" w:color="auto"/>
        <w:left w:val="none" w:sz="0" w:space="0" w:color="auto"/>
        <w:bottom w:val="none" w:sz="0" w:space="0" w:color="auto"/>
        <w:right w:val="none" w:sz="0" w:space="0" w:color="auto"/>
      </w:divBdr>
    </w:div>
    <w:div w:id="56637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pen@kpi.ua" TargetMode="External"/><Relationship Id="rId13" Type="http://schemas.openxmlformats.org/officeDocument/2006/relationships/hyperlink" Target="mailto:dinte@mrecic.gov.ar"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nam10.safelinks.protection.outlook.com/?url=https%3A%2F%2Fopen.kpi.ua%2Fua%2F&amp;data=04%7C01%7Crector%40umaza.edu.ar%7C45eb5acb364f403eac9e08d929b1ff94%7C56d96f80c33d4ccba272ded1bc612b72%7C0%7C0%7C637586667828211096%7CUnknown%7CTWFpbGZsb3d8eyJWIjoiMC4wLjAwMDAiLCJQIjoiV2luMzIiLCJBTiI6Ik1haWwiLCJXVCI6Mn0%3D%7C1000&amp;sdata=%2BjIs65EQatlu1MZfpJ3WbBp2%2BGR1DVPYLj7nxODd4ms%3D&amp;reserved=0" TargetMode="External"/><Relationship Id="rId12" Type="http://schemas.openxmlformats.org/officeDocument/2006/relationships/hyperlink" Target="mailto:becasinternacioales@mrecic.gov.ar" TargetMode="External"/><Relationship Id="rId17" Type="http://schemas.openxmlformats.org/officeDocument/2006/relationships/hyperlink" Target="mailto:cuiargentina@cuia.net" TargetMode="External"/><Relationship Id="rId2" Type="http://schemas.openxmlformats.org/officeDocument/2006/relationships/settings" Target="settings.xml"/><Relationship Id="rId16" Type="http://schemas.openxmlformats.org/officeDocument/2006/relationships/hyperlink" Target="mailto:dinte@mrecic.gov.ar" TargetMode="External"/><Relationship Id="rId1" Type="http://schemas.openxmlformats.org/officeDocument/2006/relationships/styles" Target="styles.xml"/><Relationship Id="rId6" Type="http://schemas.openxmlformats.org/officeDocument/2006/relationships/hyperlink" Target="https://nam10.safelinks.protection.outlook.com/?url=https%3A%2F%2Fopen.kpi.ua%2Fen%2F&amp;data=04%7C01%7Crector%40umaza.edu.ar%7C45eb5acb364f403eac9e08d929b1ff94%7C56d96f80c33d4ccba272ded1bc612b72%7C0%7C0%7C637586667828201154%7CUnknown%7CTWFpbGZsb3d8eyJWIjoiMC4wLjAwMDAiLCJQIjoiV2luMzIiLCJBTiI6Ik1haWwiLCJXVCI6Mn0%3D%7C1000&amp;sdata=L2F%2F1gK1fI8CnilDRjdt36wYf%2BaG7KL2oWB3gfqIuSg%3D&amp;reserved=0" TargetMode="External"/><Relationship Id="rId11" Type="http://schemas.openxmlformats.org/officeDocument/2006/relationships/hyperlink" Target="https://nam10.safelinks.protection.outlook.com/?url=http%3A%2F%2Fwww.oas.org%2Fen%2Fscholarships%2FPAEC%2F2021%2FOAS-TheUWI-OpenCampusScholarshipAnnouncement-FINAL.pdf&amp;data=04%7C01%7Crector%40umaza.edu.ar%7C45eb5acb364f403eac9e08d929b1ff94%7C56d96f80c33d4ccba272ded1bc612b72%7C0%7C0%7C637586667828221065%7CUnknown%7CTWFpbGZsb3d8eyJWIjoiMC4wLjAwMDAiLCJQIjoiV2luMzIiLCJBTiI6Ik1haWwiLCJXVCI6Mn0%3D%7C1000&amp;sdata=1%2FLZ0RILxNAMI0kj2%2BQwiWmM6ttm3LPpvesbs%2B0JNJk%3D&amp;reserved=0" TargetMode="External"/><Relationship Id="rId5" Type="http://schemas.openxmlformats.org/officeDocument/2006/relationships/hyperlink" Target="https://nam10.safelinks.protection.outlook.com/?url=https%3A%2F%2Fmcusercontent.com%2F202dade4dccd4683f7f9c8b98%2Ffiles%2F2aea4a45-17de-d91e-2ca8-a2930cefb32f%2FAlfabetizaci%25C3%25B3n_2021.02.pdf&amp;data=04%7C01%7Crector%40umaza.edu.ar%7C45eb5acb364f403eac9e08d929b1ff94%7C56d96f80c33d4ccba272ded1bc612b72%7C0%7C0%7C637586667828201154%7CUnknown%7CTWFpbGZsb3d8eyJWIjoiMC4wLjAwMDAiLCJQIjoiV2luMzIiLCJBTiI6Ik1haWwiLCJXVCI6Mn0%3D%7C1000&amp;sdata=10%2F3zpRcAiWZZVLMdWNwPljaahB5KR60iEueUsCkfQk%3D&amp;reserved=0" TargetMode="External"/><Relationship Id="rId15" Type="http://schemas.openxmlformats.org/officeDocument/2006/relationships/hyperlink" Target="https://nam10.safelinks.protection.outlook.com/?url=http%3A%2F%2Fgalilee.galilcol.ac.il%2FLP%3D955&amp;data=04%7C01%7Crector%40umaza.edu.ar%7C45eb5acb364f403eac9e08d929b1ff94%7C56d96f80c33d4ccba272ded1bc612b72%7C0%7C0%7C637586667828221065%7CUnknown%7CTWFpbGZsb3d8eyJWIjoiMC4wLjAwMDAiLCJQIjoiV2luMzIiLCJBTiI6Ik1haWwiLCJXVCI6Mn0%3D%7C1000&amp;sdata=v%2BvacGjrO0dumP3yY%2BKY7lEWkuMBP5tWcDipTaSBZjA%3D&amp;reserved=0" TargetMode="External"/><Relationship Id="rId10" Type="http://schemas.openxmlformats.org/officeDocument/2006/relationships/hyperlink" Target="https://nam10.safelinks.protection.outlook.com/?url=http%3A%2F%2Fwww.oas.org%2Fen%2Fscholarships%2FPAEC%2F2021%2F2021-OAS-MIU-ScholarshipAnnouncement-September-intake-FINAL.pdf&amp;data=04%7C01%7Crector%40umaza.edu.ar%7C45eb5acb364f403eac9e08d929b1ff94%7C56d96f80c33d4ccba272ded1bc612b72%7C0%7C0%7C637586667828211096%7CUnknown%7CTWFpbGZsb3d8eyJWIjoiMC4wLjAwMDAiLCJQIjoiV2luMzIiLCJBTiI6Ik1haWwiLCJXVCI6Mn0%3D%7C1000&amp;sdata=%2BJPx9KT1OGpOGW2i2FmGTjKPXtxDYfLeaUhan38sFZw%3D&amp;reserved=0" TargetMode="External"/><Relationship Id="rId19" Type="http://schemas.openxmlformats.org/officeDocument/2006/relationships/theme" Target="theme/theme1.xml"/><Relationship Id="rId4" Type="http://schemas.openxmlformats.org/officeDocument/2006/relationships/hyperlink" Target="mailto:dinte@mrecic.gov.ar" TargetMode="External"/><Relationship Id="rId9" Type="http://schemas.openxmlformats.org/officeDocument/2006/relationships/hyperlink" Target="mailto:dinte@mrecic.gov.ar" TargetMode="External"/><Relationship Id="rId14" Type="http://schemas.openxmlformats.org/officeDocument/2006/relationships/hyperlink" Target="https://nam10.safelinks.protection.outlook.com/?url=http%3A%2F%2Fgalilee.galilcol.ac.il%2FLP%3D954&amp;data=04%7C01%7Crector%40umaza.edu.ar%7C45eb5acb364f403eac9e08d929b1ff94%7C56d96f80c33d4ccba272ded1bc612b72%7C0%7C0%7C637586667828221065%7CUnknown%7CTWFpbGZsb3d8eyJWIjoiMC4wLjAwMDAiLCJQIjoiV2luMzIiLCJBTiI6Ik1haWwiLCJXVCI6Mn0%3D%7C1000&amp;sdata=uQ6k%2B4%2FCDaIyWkcbDke%2FWiujIzdRoy5oUn4qQ8IysAM%3D&amp;reserved=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1952</Words>
  <Characters>10737</Characters>
  <Application>Microsoft Office Word</Application>
  <DocSecurity>0</DocSecurity>
  <Lines>89</Lines>
  <Paragraphs>25</Paragraphs>
  <ScaleCrop>false</ScaleCrop>
  <Company>Universidad J. A. Maza</Company>
  <LinksUpToDate>false</LinksUpToDate>
  <CharactersWithSpaces>12664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Chaud Gabriel</dc:creator>
  <cp:keywords/>
  <dc:description/>
  <cp:lastModifiedBy>Chaud Gabriel</cp:lastModifiedBy>
  <cp:revision>2</cp:revision>
  <dcterms:created xsi:type="dcterms:W3CDTF">2021-06-07T15:36:00Z</dcterms:created>
  <dcterms:modified xsi:type="dcterms:W3CDTF">2021-06-07T15:37:00Z</dcterms:modified>
</cp:coreProperties>
</file>